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0134" w14:textId="76824C53" w:rsidR="005177EF" w:rsidRPr="0013240D" w:rsidRDefault="005177EF" w:rsidP="0013240D">
      <w:pPr>
        <w:numPr>
          <w:ilvl w:val="1"/>
          <w:numId w:val="0"/>
        </w:numPr>
        <w:spacing w:afterLines="30" w:after="72" w:line="240" w:lineRule="auto"/>
        <w:rPr>
          <w:rFonts w:ascii="Calibri" w:eastAsia="Times New Roman" w:hAnsi="Calibri" w:cs="Times New Roman"/>
          <w:b/>
          <w:bCs/>
          <w:color w:val="000000"/>
          <w:spacing w:val="60"/>
          <w:sz w:val="28"/>
          <w:szCs w:val="24"/>
          <w:lang w:eastAsia="es-ES"/>
        </w:rPr>
      </w:pPr>
      <w:r w:rsidRPr="0013240D">
        <w:rPr>
          <w:rFonts w:ascii="Calibri" w:eastAsia="Times New Roman" w:hAnsi="Calibri" w:cs="Times New Roman"/>
          <w:b/>
          <w:bCs/>
          <w:noProof/>
          <w:color w:val="000000"/>
          <w:spacing w:val="60"/>
          <w:sz w:val="28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A98D6E" wp14:editId="5044C535">
                <wp:simplePos x="0" y="0"/>
                <wp:positionH relativeFrom="page">
                  <wp:align>left</wp:align>
                </wp:positionH>
                <wp:positionV relativeFrom="paragraph">
                  <wp:posOffset>-43314</wp:posOffset>
                </wp:positionV>
                <wp:extent cx="6759615" cy="304800"/>
                <wp:effectExtent l="0" t="0" r="317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5961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9CBE7F" w14:textId="77777777" w:rsidR="005C141C" w:rsidRDefault="005C141C" w:rsidP="005C14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98D6E" id="Rectangle 14" o:spid="_x0000_s1026" style="position:absolute;margin-left:0;margin-top:-3.4pt;width:532.25pt;height:24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" fillcolor="#f2f2f2" stroked="f">
                <v:textbox>
                  <w:txbxContent>
                    <w:p w14:paraId="189CBE7F" w14:textId="77777777" w:rsidR="005C141C" w:rsidRDefault="005C141C" w:rsidP="005C141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13240D">
        <w:rPr>
          <w:rFonts w:ascii="Calibri" w:eastAsia="Times New Roman" w:hAnsi="Calibri" w:cs="Times New Roman"/>
          <w:b/>
          <w:bCs/>
          <w:color w:val="000000"/>
          <w:spacing w:val="60"/>
          <w:sz w:val="28"/>
          <w:szCs w:val="24"/>
          <w:lang w:eastAsia="es-ES"/>
        </w:rPr>
        <w:t xml:space="preserve">NOTA DE PRENSA | </w:t>
      </w:r>
      <w:r w:rsidR="007710CF">
        <w:rPr>
          <w:rFonts w:ascii="Calibri" w:eastAsia="Times New Roman" w:hAnsi="Calibri" w:cs="Times New Roman"/>
          <w:bCs/>
          <w:color w:val="000000"/>
          <w:spacing w:val="60"/>
          <w:sz w:val="28"/>
          <w:szCs w:val="24"/>
          <w:lang w:eastAsia="es-ES"/>
        </w:rPr>
        <w:t>1</w:t>
      </w:r>
      <w:r w:rsidR="00B9068A">
        <w:rPr>
          <w:rFonts w:ascii="Calibri" w:eastAsia="Times New Roman" w:hAnsi="Calibri" w:cs="Times New Roman"/>
          <w:bCs/>
          <w:color w:val="000000"/>
          <w:spacing w:val="60"/>
          <w:sz w:val="28"/>
          <w:szCs w:val="24"/>
          <w:lang w:eastAsia="es-ES"/>
        </w:rPr>
        <w:t>5</w:t>
      </w:r>
      <w:r w:rsidRPr="0013240D">
        <w:rPr>
          <w:rFonts w:ascii="Calibri" w:eastAsia="Times New Roman" w:hAnsi="Calibri" w:cs="Times New Roman"/>
          <w:bCs/>
          <w:color w:val="000000"/>
          <w:spacing w:val="60"/>
          <w:sz w:val="28"/>
          <w:szCs w:val="24"/>
          <w:lang w:eastAsia="es-ES"/>
        </w:rPr>
        <w:t>/</w:t>
      </w:r>
      <w:r w:rsidR="00A95EE0" w:rsidRPr="0013240D">
        <w:rPr>
          <w:rFonts w:ascii="Calibri" w:eastAsia="Times New Roman" w:hAnsi="Calibri" w:cs="Times New Roman"/>
          <w:bCs/>
          <w:color w:val="000000"/>
          <w:spacing w:val="60"/>
          <w:sz w:val="28"/>
          <w:szCs w:val="24"/>
          <w:lang w:eastAsia="es-ES"/>
        </w:rPr>
        <w:t>0</w:t>
      </w:r>
      <w:r w:rsidR="00B06899">
        <w:rPr>
          <w:rFonts w:ascii="Calibri" w:eastAsia="Times New Roman" w:hAnsi="Calibri" w:cs="Times New Roman"/>
          <w:bCs/>
          <w:color w:val="000000"/>
          <w:spacing w:val="60"/>
          <w:sz w:val="28"/>
          <w:szCs w:val="24"/>
          <w:lang w:eastAsia="es-ES"/>
        </w:rPr>
        <w:t>9</w:t>
      </w:r>
      <w:r w:rsidRPr="0013240D">
        <w:rPr>
          <w:rFonts w:ascii="Calibri" w:eastAsia="Times New Roman" w:hAnsi="Calibri" w:cs="Times New Roman"/>
          <w:bCs/>
          <w:color w:val="000000"/>
          <w:spacing w:val="60"/>
          <w:sz w:val="28"/>
          <w:szCs w:val="24"/>
          <w:lang w:eastAsia="es-ES"/>
        </w:rPr>
        <w:t>/</w:t>
      </w:r>
      <w:r w:rsidR="00A95EE0" w:rsidRPr="0013240D">
        <w:rPr>
          <w:rFonts w:ascii="Calibri" w:eastAsia="Times New Roman" w:hAnsi="Calibri" w:cs="Times New Roman"/>
          <w:bCs/>
          <w:color w:val="000000"/>
          <w:spacing w:val="60"/>
          <w:sz w:val="28"/>
          <w:szCs w:val="24"/>
          <w:lang w:eastAsia="es-ES"/>
        </w:rPr>
        <w:t>22</w:t>
      </w:r>
    </w:p>
    <w:p w14:paraId="615FED33" w14:textId="77777777" w:rsidR="005177EF" w:rsidRPr="00AC516F" w:rsidRDefault="005177EF" w:rsidP="005177EF">
      <w:pPr>
        <w:spacing w:afterLines="60" w:after="144" w:line="240" w:lineRule="auto"/>
        <w:rPr>
          <w:rFonts w:ascii="Calibri" w:eastAsia="Calibri" w:hAnsi="Calibri" w:cs="Calibri"/>
          <w:color w:val="FF0000"/>
          <w:spacing w:val="120"/>
          <w:sz w:val="20"/>
          <w:szCs w:val="20"/>
          <w:lang w:val="es-ES" w:eastAsia="es-ES"/>
        </w:rPr>
      </w:pPr>
    </w:p>
    <w:p w14:paraId="381B980B" w14:textId="5F8FC65E" w:rsidR="005177EF" w:rsidRPr="00AC516F" w:rsidRDefault="00F24B53" w:rsidP="005177EF">
      <w:pPr>
        <w:spacing w:after="240" w:line="240" w:lineRule="auto"/>
        <w:rPr>
          <w:rFonts w:ascii="Calibri" w:eastAsia="Times New Roman" w:hAnsi="Calibri" w:cs="Times New Roman"/>
          <w:color w:val="FF0000"/>
          <w:sz w:val="28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bCs/>
          <w:color w:val="FF0000"/>
          <w:sz w:val="28"/>
          <w:szCs w:val="24"/>
          <w:lang w:val="es-ES" w:eastAsia="es-ES"/>
        </w:rPr>
        <w:t>Estrategia</w:t>
      </w:r>
      <w:r w:rsidR="009F39A8">
        <w:rPr>
          <w:rFonts w:ascii="Calibri" w:eastAsia="Times New Roman" w:hAnsi="Calibri" w:cs="Times New Roman"/>
          <w:b/>
          <w:bCs/>
          <w:color w:val="FF0000"/>
          <w:sz w:val="28"/>
          <w:szCs w:val="24"/>
          <w:lang w:val="es-ES" w:eastAsia="es-ES"/>
        </w:rPr>
        <w:t xml:space="preserve">. </w:t>
      </w:r>
      <w:r w:rsidR="009F39A8" w:rsidRPr="009F39A8">
        <w:rPr>
          <w:rFonts w:ascii="Calibri" w:eastAsia="Times New Roman" w:hAnsi="Calibri" w:cs="Times New Roman"/>
          <w:color w:val="FF0000"/>
          <w:sz w:val="28"/>
          <w:szCs w:val="24"/>
          <w:lang w:val="es-ES" w:eastAsia="es-ES"/>
        </w:rPr>
        <w:t>Nuevo</w:t>
      </w:r>
      <w:r w:rsidR="00A47591">
        <w:rPr>
          <w:rFonts w:ascii="Calibri" w:eastAsia="Times New Roman" w:hAnsi="Calibri" w:cs="Times New Roman"/>
          <w:color w:val="FF0000"/>
          <w:sz w:val="28"/>
          <w:szCs w:val="24"/>
          <w:lang w:val="es-ES" w:eastAsia="es-ES"/>
        </w:rPr>
        <w:t>s</w:t>
      </w:r>
      <w:r w:rsidR="009F39A8" w:rsidRPr="009F39A8">
        <w:rPr>
          <w:rFonts w:ascii="Calibri" w:eastAsia="Times New Roman" w:hAnsi="Calibri" w:cs="Times New Roman"/>
          <w:color w:val="FF0000"/>
          <w:sz w:val="28"/>
          <w:szCs w:val="24"/>
          <w:lang w:val="es-ES" w:eastAsia="es-ES"/>
        </w:rPr>
        <w:t xml:space="preserve"> </w:t>
      </w:r>
      <w:r w:rsidR="002753CC">
        <w:rPr>
          <w:rFonts w:ascii="Calibri" w:eastAsia="Times New Roman" w:hAnsi="Calibri" w:cs="Times New Roman"/>
          <w:color w:val="FF0000"/>
          <w:sz w:val="28"/>
          <w:szCs w:val="24"/>
          <w:lang w:val="es-ES" w:eastAsia="es-ES"/>
        </w:rPr>
        <w:t>m</w:t>
      </w:r>
      <w:r w:rsidR="009F39A8" w:rsidRPr="009F39A8">
        <w:rPr>
          <w:rFonts w:ascii="Calibri" w:eastAsia="Times New Roman" w:hAnsi="Calibri" w:cs="Times New Roman"/>
          <w:color w:val="FF0000"/>
          <w:sz w:val="28"/>
          <w:szCs w:val="24"/>
          <w:lang w:val="es-ES" w:eastAsia="es-ES"/>
        </w:rPr>
        <w:t>ercado</w:t>
      </w:r>
      <w:r w:rsidR="00A47591">
        <w:rPr>
          <w:rFonts w:ascii="Calibri" w:eastAsia="Times New Roman" w:hAnsi="Calibri" w:cs="Times New Roman"/>
          <w:color w:val="FF0000"/>
          <w:sz w:val="28"/>
          <w:szCs w:val="24"/>
          <w:lang w:val="es-ES" w:eastAsia="es-ES"/>
        </w:rPr>
        <w:t>s</w:t>
      </w:r>
    </w:p>
    <w:p w14:paraId="42D5D7F7" w14:textId="0F69BE59" w:rsidR="001A6EE5" w:rsidRDefault="00FD68CA" w:rsidP="005177EF">
      <w:pPr>
        <w:pBdr>
          <w:left w:val="single" w:sz="8" w:space="17" w:color="F60E0E"/>
        </w:pBdr>
        <w:spacing w:after="240" w:line="240" w:lineRule="auto"/>
        <w:ind w:left="425"/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</w:pPr>
      <w:r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 xml:space="preserve">ACCIONA ENERGÍA </w:t>
      </w:r>
      <w:r w:rsidR="002259CD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 xml:space="preserve">Y </w:t>
      </w:r>
      <w:r w:rsidR="00215140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 xml:space="preserve">THE BLUE CIRCLE </w:t>
      </w:r>
      <w:r w:rsidR="00832424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>SE ASOCIA</w:t>
      </w:r>
      <w:r w:rsidR="00215140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>N</w:t>
      </w:r>
      <w:r w:rsidR="00832424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 xml:space="preserve"> </w:t>
      </w:r>
      <w:r w:rsidR="001A6EE5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>PARA</w:t>
      </w:r>
      <w:r w:rsidR="00215140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br/>
      </w:r>
      <w:r w:rsidR="005C4112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>ACELERAR SU CRECIMIENTO</w:t>
      </w:r>
      <w:r w:rsidR="00A44022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 xml:space="preserve"> </w:t>
      </w:r>
      <w:r w:rsidR="00215140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br/>
      </w:r>
      <w:r w:rsidR="00A44022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 xml:space="preserve">EN </w:t>
      </w:r>
      <w:r w:rsidR="00A6168A">
        <w:rPr>
          <w:rFonts w:ascii="Calibri" w:eastAsia="Times New Roman" w:hAnsi="Calibri" w:cs="Calibri"/>
          <w:color w:val="000000"/>
          <w:spacing w:val="60"/>
          <w:sz w:val="44"/>
          <w:szCs w:val="24"/>
          <w:lang w:val="es-ES" w:eastAsia="es-ES"/>
        </w:rPr>
        <w:t>EL SUDESTE ASIÁTICO</w:t>
      </w:r>
    </w:p>
    <w:p w14:paraId="67DA84B1" w14:textId="77777777" w:rsidR="005177EF" w:rsidRPr="00AC516F" w:rsidRDefault="005177EF" w:rsidP="005177EF">
      <w:pPr>
        <w:spacing w:before="240" w:after="240" w:line="264" w:lineRule="auto"/>
        <w:rPr>
          <w:rFonts w:ascii="Calibri" w:eastAsia="Times New Roman" w:hAnsi="Calibri" w:cs="Calibri"/>
          <w:color w:val="000000"/>
          <w:spacing w:val="60"/>
          <w:sz w:val="24"/>
          <w:lang w:val="es-ES" w:eastAsia="es-ES"/>
        </w:rPr>
      </w:pPr>
    </w:p>
    <w:p w14:paraId="6313B86C" w14:textId="35C53CD8" w:rsidR="00BB43C9" w:rsidRPr="00AC516F" w:rsidRDefault="00DC04FD" w:rsidP="00BB43C9">
      <w:pPr>
        <w:spacing w:before="240" w:after="0" w:line="264" w:lineRule="auto"/>
        <w:ind w:left="1134"/>
        <w:rPr>
          <w:rFonts w:ascii="Calibri" w:eastAsia="Times New Roman" w:hAnsi="Calibri" w:cs="Calibri"/>
          <w:b/>
          <w:color w:val="3C8A94"/>
          <w:spacing w:val="60"/>
          <w:lang w:val="es-ES" w:eastAsia="es-ES"/>
        </w:rPr>
      </w:pPr>
      <w:r>
        <w:rPr>
          <w:rFonts w:ascii="Calibri" w:eastAsia="Times New Roman" w:hAnsi="Calibri" w:cs="Calibri"/>
          <w:b/>
          <w:color w:val="3C8A94"/>
          <w:spacing w:val="60"/>
          <w:lang w:val="es-ES" w:eastAsia="es-ES"/>
        </w:rPr>
        <w:t>ADQUISICIÓN</w:t>
      </w:r>
    </w:p>
    <w:p w14:paraId="5EEAD19F" w14:textId="4EB308B5" w:rsidR="00B51AD1" w:rsidRDefault="00A328A8" w:rsidP="006A167B">
      <w:pPr>
        <w:spacing w:after="240" w:line="264" w:lineRule="auto"/>
        <w:ind w:left="1134"/>
        <w:rPr>
          <w:rFonts w:ascii="Calibri" w:eastAsia="Times New Roman" w:hAnsi="Calibri" w:cs="Calibri"/>
          <w:color w:val="000000"/>
          <w:lang w:val="es-ES" w:eastAsia="es-ES"/>
        </w:rPr>
      </w:pPr>
      <w:bookmarkStart w:id="0" w:name="_Hlk113620962"/>
      <w:r>
        <w:rPr>
          <w:rFonts w:ascii="Calibri" w:eastAsia="Times New Roman" w:hAnsi="Calibri" w:cs="Calibri"/>
          <w:color w:val="000000"/>
          <w:lang w:val="es-ES" w:eastAsia="es-ES"/>
        </w:rPr>
        <w:t xml:space="preserve">ACCIONA Energía </w:t>
      </w:r>
      <w:r w:rsidR="00B73C84">
        <w:rPr>
          <w:rFonts w:ascii="Calibri" w:eastAsia="Times New Roman" w:hAnsi="Calibri" w:cs="Calibri"/>
          <w:color w:val="000000"/>
          <w:lang w:val="es-ES" w:eastAsia="es-ES"/>
        </w:rPr>
        <w:t>llega a un</w:t>
      </w:r>
      <w:r w:rsidR="00B51AD1">
        <w:rPr>
          <w:rFonts w:ascii="Calibri" w:eastAsia="Times New Roman" w:hAnsi="Calibri" w:cs="Calibri"/>
          <w:color w:val="000000"/>
          <w:lang w:val="es-ES" w:eastAsia="es-ES"/>
        </w:rPr>
        <w:t xml:space="preserve"> acuerdo </w:t>
      </w:r>
      <w:r w:rsidR="00454CC0">
        <w:rPr>
          <w:rFonts w:ascii="Calibri" w:eastAsia="Times New Roman" w:hAnsi="Calibri" w:cs="Calibri"/>
          <w:color w:val="000000"/>
          <w:lang w:val="es-ES" w:eastAsia="es-ES"/>
        </w:rPr>
        <w:t xml:space="preserve">estratégico </w:t>
      </w:r>
      <w:r w:rsidR="00B51AD1">
        <w:rPr>
          <w:rFonts w:ascii="Calibri" w:eastAsia="Times New Roman" w:hAnsi="Calibri" w:cs="Calibri"/>
          <w:color w:val="000000"/>
          <w:lang w:val="es-ES" w:eastAsia="es-ES"/>
        </w:rPr>
        <w:t xml:space="preserve">con </w:t>
      </w:r>
      <w:proofErr w:type="spellStart"/>
      <w:r w:rsidR="00454CC0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="00454CC0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="00454CC0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="00454CC0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bookmarkEnd w:id="0"/>
      <w:r w:rsidR="00B51AD1">
        <w:rPr>
          <w:rFonts w:ascii="Calibri" w:eastAsia="Times New Roman" w:hAnsi="Calibri" w:cs="Calibri"/>
          <w:color w:val="000000"/>
          <w:lang w:val="es-ES" w:eastAsia="es-ES"/>
        </w:rPr>
        <w:t>como plataforma para desarrollar, construir y operar su cartera de proyectos</w:t>
      </w:r>
      <w:r w:rsidR="00381B0C">
        <w:rPr>
          <w:rFonts w:ascii="Calibri" w:eastAsia="Times New Roman" w:hAnsi="Calibri" w:cs="Calibri"/>
          <w:color w:val="000000"/>
          <w:lang w:val="es-ES" w:eastAsia="es-ES"/>
        </w:rPr>
        <w:t xml:space="preserve"> en la región</w:t>
      </w:r>
    </w:p>
    <w:p w14:paraId="5D8C792F" w14:textId="4DD43948" w:rsidR="005177EF" w:rsidRPr="00AC516F" w:rsidRDefault="00932C30" w:rsidP="005177EF">
      <w:pPr>
        <w:spacing w:before="240" w:after="0" w:line="264" w:lineRule="auto"/>
        <w:ind w:left="1134"/>
        <w:rPr>
          <w:rFonts w:ascii="Calibri" w:eastAsia="Times New Roman" w:hAnsi="Calibri" w:cs="Calibri"/>
          <w:b/>
          <w:color w:val="3C8A94"/>
          <w:spacing w:val="60"/>
          <w:lang w:val="es-ES" w:eastAsia="es-ES"/>
        </w:rPr>
      </w:pPr>
      <w:r>
        <w:rPr>
          <w:rFonts w:ascii="Calibri" w:eastAsia="Times New Roman" w:hAnsi="Calibri" w:cs="Calibri"/>
          <w:b/>
          <w:color w:val="3C8A94"/>
          <w:spacing w:val="60"/>
          <w:lang w:val="es-ES" w:eastAsia="es-ES"/>
        </w:rPr>
        <w:t>CARTERA</w:t>
      </w:r>
      <w:r w:rsidR="00613FD3">
        <w:rPr>
          <w:rFonts w:ascii="Calibri" w:eastAsia="Times New Roman" w:hAnsi="Calibri" w:cs="Calibri"/>
          <w:b/>
          <w:color w:val="3C8A94"/>
          <w:spacing w:val="60"/>
          <w:lang w:val="es-ES" w:eastAsia="es-ES"/>
        </w:rPr>
        <w:t xml:space="preserve"> DE </w:t>
      </w:r>
      <w:r w:rsidR="001A392A">
        <w:rPr>
          <w:rFonts w:ascii="Calibri" w:eastAsia="Times New Roman" w:hAnsi="Calibri" w:cs="Calibri"/>
          <w:b/>
          <w:color w:val="3C8A94"/>
          <w:spacing w:val="60"/>
          <w:lang w:val="es-ES" w:eastAsia="es-ES"/>
        </w:rPr>
        <w:t>3,8</w:t>
      </w:r>
      <w:r w:rsidR="00613FD3">
        <w:rPr>
          <w:rFonts w:ascii="Calibri" w:eastAsia="Times New Roman" w:hAnsi="Calibri" w:cs="Calibri"/>
          <w:b/>
          <w:color w:val="3C8A94"/>
          <w:spacing w:val="60"/>
          <w:lang w:val="es-ES" w:eastAsia="es-ES"/>
        </w:rPr>
        <w:t>GW</w:t>
      </w:r>
    </w:p>
    <w:p w14:paraId="23F31FF0" w14:textId="27BA806B" w:rsidR="009D58BC" w:rsidRDefault="00FE2015" w:rsidP="002F7816">
      <w:pPr>
        <w:spacing w:after="240" w:line="264" w:lineRule="auto"/>
        <w:ind w:left="1134"/>
        <w:rPr>
          <w:rFonts w:ascii="Calibri" w:eastAsia="Times New Roman" w:hAnsi="Calibri" w:cs="Calibri"/>
          <w:color w:val="000000"/>
          <w:lang w:val="es-ES" w:eastAsia="es-ES"/>
        </w:rPr>
      </w:pPr>
      <w:proofErr w:type="spellStart"/>
      <w:r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Pr="00FE2015">
        <w:rPr>
          <w:rFonts w:ascii="Calibri" w:eastAsia="Times New Roman" w:hAnsi="Calibri" w:cs="Calibri"/>
          <w:color w:val="000000"/>
          <w:lang w:val="es-ES" w:eastAsia="es-ES"/>
        </w:rPr>
        <w:t xml:space="preserve">cuenta con </w:t>
      </w:r>
      <w:r w:rsidR="009D58BC">
        <w:rPr>
          <w:rFonts w:ascii="Calibri" w:eastAsia="Times New Roman" w:hAnsi="Calibri" w:cs="Calibri"/>
          <w:color w:val="000000"/>
          <w:lang w:val="es-ES" w:eastAsia="es-ES"/>
        </w:rPr>
        <w:t xml:space="preserve">84MW operativos y 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>3,8</w:t>
      </w:r>
      <w:r w:rsidR="00A6168A" w:rsidRPr="00FE2015">
        <w:rPr>
          <w:rFonts w:ascii="Calibri" w:eastAsia="Times New Roman" w:hAnsi="Calibri" w:cs="Calibri"/>
          <w:color w:val="000000"/>
          <w:lang w:val="es-ES" w:eastAsia="es-ES"/>
        </w:rPr>
        <w:t xml:space="preserve">GW 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de </w:t>
      </w:r>
      <w:r w:rsidR="00B12C12">
        <w:rPr>
          <w:rFonts w:ascii="Calibri" w:eastAsia="Times New Roman" w:hAnsi="Calibri" w:cs="Calibri"/>
          <w:color w:val="000000"/>
          <w:lang w:val="es-ES" w:eastAsia="es-ES"/>
        </w:rPr>
        <w:t xml:space="preserve">proyectos eólicos en desarrollo </w:t>
      </w:r>
      <w:r w:rsidRPr="00FE2015">
        <w:rPr>
          <w:rFonts w:ascii="Calibri" w:eastAsia="Times New Roman" w:hAnsi="Calibri" w:cs="Calibri"/>
          <w:color w:val="000000"/>
          <w:lang w:val="es-ES" w:eastAsia="es-ES"/>
        </w:rPr>
        <w:t>en Vietnam, Tailandia, Filipinas, Camboya, Indonesia, Laos y Sri Lanka</w:t>
      </w:r>
    </w:p>
    <w:p w14:paraId="629AC0B8" w14:textId="77777777" w:rsidR="005177EF" w:rsidRPr="00AC516F" w:rsidRDefault="005177EF" w:rsidP="005177EF">
      <w:pPr>
        <w:spacing w:before="240" w:after="240" w:line="264" w:lineRule="auto"/>
        <w:ind w:left="2268"/>
        <w:rPr>
          <w:rFonts w:ascii="Calibri" w:eastAsia="Times New Roman" w:hAnsi="Calibri" w:cs="Calibri"/>
          <w:color w:val="000000"/>
          <w:sz w:val="6"/>
          <w:lang w:val="es-ES" w:eastAsia="es-ES"/>
        </w:rPr>
      </w:pPr>
    </w:p>
    <w:p w14:paraId="2F963934" w14:textId="0EE4D060" w:rsidR="00A6168A" w:rsidRDefault="00A95EE0" w:rsidP="005A097D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AC516F">
        <w:rPr>
          <w:rFonts w:ascii="Calibri" w:eastAsia="Times New Roman" w:hAnsi="Calibri" w:cs="Calibri"/>
          <w:bCs/>
          <w:color w:val="808080"/>
          <w:lang w:val="es-ES" w:eastAsia="es-ES"/>
        </w:rPr>
        <w:t>MADRID</w:t>
      </w:r>
      <w:r w:rsidR="005177EF" w:rsidRPr="00AC516F">
        <w:rPr>
          <w:rFonts w:ascii="Calibri" w:eastAsia="Times New Roman" w:hAnsi="Calibri" w:cs="Calibri"/>
          <w:bCs/>
          <w:color w:val="808080"/>
          <w:lang w:val="es-ES" w:eastAsia="es-ES"/>
        </w:rPr>
        <w:t xml:space="preserve">, </w:t>
      </w:r>
      <w:r w:rsidR="007710CF">
        <w:rPr>
          <w:rFonts w:ascii="Calibri" w:eastAsia="Times New Roman" w:hAnsi="Calibri" w:cs="Calibri"/>
          <w:bCs/>
          <w:color w:val="808080"/>
          <w:lang w:val="es-ES" w:eastAsia="es-ES"/>
        </w:rPr>
        <w:t>1</w:t>
      </w:r>
      <w:r w:rsidR="00B9068A">
        <w:rPr>
          <w:rFonts w:ascii="Calibri" w:eastAsia="Times New Roman" w:hAnsi="Calibri" w:cs="Calibri"/>
          <w:bCs/>
          <w:color w:val="808080"/>
          <w:lang w:val="es-ES" w:eastAsia="es-ES"/>
        </w:rPr>
        <w:t>5</w:t>
      </w:r>
      <w:r w:rsidR="007710CF">
        <w:rPr>
          <w:rFonts w:ascii="Calibri" w:eastAsia="Times New Roman" w:hAnsi="Calibri" w:cs="Calibri"/>
          <w:bCs/>
          <w:color w:val="808080"/>
          <w:lang w:val="es-ES" w:eastAsia="es-ES"/>
        </w:rPr>
        <w:t xml:space="preserve"> </w:t>
      </w:r>
      <w:r w:rsidRPr="00AC516F">
        <w:rPr>
          <w:rFonts w:ascii="Calibri" w:eastAsia="Times New Roman" w:hAnsi="Calibri" w:cs="Calibri"/>
          <w:bCs/>
          <w:color w:val="808080"/>
          <w:lang w:val="es-ES" w:eastAsia="es-ES"/>
        </w:rPr>
        <w:t xml:space="preserve">DE </w:t>
      </w:r>
      <w:r w:rsidR="00B06899">
        <w:rPr>
          <w:rFonts w:ascii="Calibri" w:eastAsia="Times New Roman" w:hAnsi="Calibri" w:cs="Calibri"/>
          <w:bCs/>
          <w:color w:val="808080"/>
          <w:lang w:val="es-ES" w:eastAsia="es-ES"/>
        </w:rPr>
        <w:t>SEPTIEMBRE</w:t>
      </w:r>
      <w:r w:rsidRPr="00AC516F">
        <w:rPr>
          <w:rFonts w:ascii="Calibri" w:eastAsia="Times New Roman" w:hAnsi="Calibri" w:cs="Calibri"/>
          <w:bCs/>
          <w:color w:val="808080"/>
          <w:lang w:val="es-ES" w:eastAsia="es-ES"/>
        </w:rPr>
        <w:t xml:space="preserve"> DE 2022</w:t>
      </w:r>
      <w:r w:rsidR="005177EF" w:rsidRPr="00AC516F">
        <w:rPr>
          <w:rFonts w:ascii="Calibri" w:eastAsia="Times New Roman" w:hAnsi="Calibri" w:cs="Calibri"/>
          <w:color w:val="808080"/>
          <w:lang w:val="es-ES" w:eastAsia="es-ES"/>
        </w:rPr>
        <w:t xml:space="preserve">. </w:t>
      </w:r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ACCIONA Energía, la mayor compañía eléctrica 100% renovable sin legado fósil del mundo, </w:t>
      </w:r>
      <w:bookmarkStart w:id="1" w:name="_Hlk113620881"/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>ha</w:t>
      </w:r>
      <w:r w:rsidR="00056EB2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7403F1">
        <w:rPr>
          <w:rFonts w:ascii="Calibri" w:eastAsia="Times New Roman" w:hAnsi="Calibri" w:cs="Calibri"/>
          <w:color w:val="000000"/>
          <w:lang w:val="es-ES" w:eastAsia="es-ES"/>
        </w:rPr>
        <w:t xml:space="preserve">alcanzado </w:t>
      </w:r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un acuerdo </w:t>
      </w:r>
      <w:r w:rsidR="00A002D6">
        <w:rPr>
          <w:rFonts w:ascii="Calibri" w:eastAsia="Times New Roman" w:hAnsi="Calibri" w:cs="Calibri"/>
          <w:color w:val="000000"/>
          <w:lang w:val="es-ES" w:eastAsia="es-ES"/>
        </w:rPr>
        <w:t xml:space="preserve">estratégico </w:t>
      </w:r>
      <w:bookmarkEnd w:id="1"/>
      <w:r w:rsidR="00A002D6">
        <w:rPr>
          <w:rFonts w:ascii="Calibri" w:eastAsia="Times New Roman" w:hAnsi="Calibri" w:cs="Calibri"/>
          <w:color w:val="000000"/>
          <w:lang w:val="es-ES" w:eastAsia="es-ES"/>
        </w:rPr>
        <w:t xml:space="preserve">con </w:t>
      </w:r>
      <w:proofErr w:type="spellStart"/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>, compañía desarrolladora de proyectos eólicos en e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l sudeste asiático </w:t>
      </w:r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>con sede en Singapur.</w:t>
      </w:r>
      <w:r w:rsidR="00DE3AB8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DF0C33">
        <w:rPr>
          <w:rFonts w:ascii="Calibri" w:eastAsia="Times New Roman" w:hAnsi="Calibri" w:cs="Calibri"/>
          <w:color w:val="000000"/>
          <w:lang w:val="es-ES" w:eastAsia="es-ES"/>
        </w:rPr>
        <w:t xml:space="preserve">El acuerdo </w:t>
      </w:r>
      <w:r w:rsidR="00A73BE2">
        <w:rPr>
          <w:rFonts w:ascii="Calibri" w:eastAsia="Times New Roman" w:hAnsi="Calibri" w:cs="Calibri"/>
          <w:color w:val="000000"/>
          <w:lang w:val="es-ES" w:eastAsia="es-ES"/>
        </w:rPr>
        <w:t xml:space="preserve">incluye una inversión de US$34 millones para entrar en capital de </w:t>
      </w:r>
      <w:proofErr w:type="spellStart"/>
      <w:r w:rsidR="00A73BE2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="00A73BE2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="00A73BE2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="00A73BE2">
        <w:rPr>
          <w:rFonts w:ascii="Calibri" w:eastAsia="Times New Roman" w:hAnsi="Calibri" w:cs="Calibri"/>
          <w:color w:val="000000"/>
          <w:lang w:val="es-ES" w:eastAsia="es-ES"/>
        </w:rPr>
        <w:t xml:space="preserve"> y </w:t>
      </w:r>
      <w:r w:rsidR="00AF7CBE" w:rsidRPr="00AF7CBE">
        <w:rPr>
          <w:rFonts w:ascii="Calibri" w:eastAsia="Times New Roman" w:hAnsi="Calibri" w:cs="Calibri"/>
          <w:color w:val="000000"/>
          <w:lang w:val="es-ES" w:eastAsia="es-ES"/>
        </w:rPr>
        <w:t xml:space="preserve">un compromiso de hasta </w:t>
      </w:r>
      <w:r w:rsidR="00CB741C">
        <w:rPr>
          <w:rFonts w:ascii="Calibri" w:eastAsia="Times New Roman" w:hAnsi="Calibri" w:cs="Calibri"/>
          <w:color w:val="000000"/>
          <w:lang w:val="es-ES" w:eastAsia="es-ES"/>
        </w:rPr>
        <w:t>US$</w:t>
      </w:r>
      <w:r w:rsidR="00AF7CBE" w:rsidRPr="00AF7CBE">
        <w:rPr>
          <w:rFonts w:ascii="Calibri" w:eastAsia="Times New Roman" w:hAnsi="Calibri" w:cs="Calibri"/>
          <w:color w:val="000000"/>
          <w:lang w:val="es-ES" w:eastAsia="es-ES"/>
        </w:rPr>
        <w:t xml:space="preserve">113,5 millones para financiar 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>la inversión en los proyectos a medida que estén listos para construir.</w:t>
      </w:r>
    </w:p>
    <w:p w14:paraId="5F322984" w14:textId="51EECE66" w:rsidR="00B345E2" w:rsidRDefault="00A6168A" w:rsidP="005A097D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>
        <w:rPr>
          <w:rFonts w:ascii="Calibri" w:eastAsia="Times New Roman" w:hAnsi="Calibri" w:cs="Calibri"/>
          <w:color w:val="000000"/>
          <w:lang w:val="es-ES" w:eastAsia="es-ES"/>
        </w:rPr>
        <w:t xml:space="preserve">Con esta operación, </w:t>
      </w:r>
      <w:r w:rsidR="00292F39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ACCIONA Energía adquiere </w:t>
      </w:r>
      <w:r w:rsidR="00B73C84">
        <w:rPr>
          <w:rFonts w:ascii="Calibri" w:eastAsia="Times New Roman" w:hAnsi="Calibri" w:cs="Calibri"/>
          <w:color w:val="000000"/>
          <w:lang w:val="es-ES" w:eastAsia="es-ES"/>
        </w:rPr>
        <w:t>una participación cercana a</w:t>
      </w:r>
      <w:r w:rsidR="00FF7798">
        <w:rPr>
          <w:rFonts w:ascii="Calibri" w:eastAsia="Times New Roman" w:hAnsi="Calibri" w:cs="Calibri"/>
          <w:color w:val="000000"/>
          <w:lang w:val="es-ES" w:eastAsia="es-ES"/>
        </w:rPr>
        <w:t xml:space="preserve">l 50% </w:t>
      </w:r>
      <w:r w:rsidR="00292F39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del capital de </w:t>
      </w:r>
      <w:proofErr w:type="spellStart"/>
      <w:r w:rsidR="00292F39" w:rsidRPr="005A097D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="00292F39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="00292F39" w:rsidRPr="005A097D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="005B2584">
        <w:rPr>
          <w:rFonts w:ascii="Calibri" w:eastAsia="Times New Roman" w:hAnsi="Calibri" w:cs="Calibri"/>
          <w:color w:val="000000"/>
          <w:lang w:val="es-ES" w:eastAsia="es-ES"/>
        </w:rPr>
        <w:t xml:space="preserve"> y </w:t>
      </w:r>
      <w:r w:rsidR="002D7692">
        <w:rPr>
          <w:rFonts w:ascii="Calibri" w:eastAsia="Times New Roman" w:hAnsi="Calibri" w:cs="Calibri"/>
          <w:color w:val="000000"/>
          <w:lang w:val="es-ES" w:eastAsia="es-ES"/>
        </w:rPr>
        <w:t xml:space="preserve">se convierte en su principal accionista. </w:t>
      </w:r>
      <w:r w:rsidR="00591F7A">
        <w:rPr>
          <w:rFonts w:ascii="Calibri" w:eastAsia="Times New Roman" w:hAnsi="Calibri" w:cs="Calibri"/>
          <w:color w:val="000000"/>
          <w:lang w:val="es-ES" w:eastAsia="es-ES"/>
        </w:rPr>
        <w:t>A través de esta inversión</w:t>
      </w:r>
      <w:r w:rsidR="00A54158">
        <w:rPr>
          <w:rFonts w:ascii="Calibri" w:eastAsia="Times New Roman" w:hAnsi="Calibri" w:cs="Calibri"/>
          <w:color w:val="000000"/>
          <w:lang w:val="es-ES" w:eastAsia="es-ES"/>
        </w:rPr>
        <w:t xml:space="preserve">, ACCIONA Energía </w:t>
      </w:r>
      <w:r w:rsidR="0089220B">
        <w:rPr>
          <w:rFonts w:ascii="Calibri" w:eastAsia="Times New Roman" w:hAnsi="Calibri" w:cs="Calibri"/>
          <w:color w:val="000000"/>
          <w:lang w:val="es-ES" w:eastAsia="es-ES"/>
        </w:rPr>
        <w:t xml:space="preserve">desembarca </w:t>
      </w:r>
      <w:r w:rsidR="001A7DEB">
        <w:rPr>
          <w:rFonts w:ascii="Calibri" w:eastAsia="Times New Roman" w:hAnsi="Calibri" w:cs="Calibri"/>
          <w:color w:val="000000"/>
          <w:lang w:val="es-ES" w:eastAsia="es-ES"/>
        </w:rPr>
        <w:t xml:space="preserve">por primera vez </w:t>
      </w:r>
      <w:r w:rsidR="0089220B">
        <w:rPr>
          <w:rFonts w:ascii="Calibri" w:eastAsia="Times New Roman" w:hAnsi="Calibri" w:cs="Calibri"/>
          <w:color w:val="000000"/>
          <w:lang w:val="es-ES" w:eastAsia="es-ES"/>
        </w:rPr>
        <w:t>en el sudeste asiático</w:t>
      </w:r>
      <w:r w:rsidR="001A7DEB">
        <w:rPr>
          <w:rFonts w:ascii="Calibri" w:eastAsia="Times New Roman" w:hAnsi="Calibri" w:cs="Calibri"/>
          <w:color w:val="000000"/>
          <w:lang w:val="es-ES" w:eastAsia="es-ES"/>
        </w:rPr>
        <w:t>,</w:t>
      </w:r>
      <w:r w:rsidR="0089220B">
        <w:rPr>
          <w:rFonts w:ascii="Calibri" w:eastAsia="Times New Roman" w:hAnsi="Calibri" w:cs="Calibri"/>
          <w:color w:val="000000"/>
          <w:lang w:val="es-ES" w:eastAsia="es-ES"/>
        </w:rPr>
        <w:t xml:space="preserve"> donde </w:t>
      </w:r>
      <w:r w:rsidR="00292F39" w:rsidRPr="005A097D">
        <w:rPr>
          <w:rFonts w:ascii="Calibri" w:eastAsia="Times New Roman" w:hAnsi="Calibri" w:cs="Calibri"/>
          <w:color w:val="000000"/>
          <w:lang w:val="es-ES" w:eastAsia="es-ES"/>
        </w:rPr>
        <w:t>desarrollar</w:t>
      </w:r>
      <w:r w:rsidR="00A54158">
        <w:rPr>
          <w:rFonts w:ascii="Calibri" w:eastAsia="Times New Roman" w:hAnsi="Calibri" w:cs="Calibri"/>
          <w:color w:val="000000"/>
          <w:lang w:val="es-ES" w:eastAsia="es-ES"/>
        </w:rPr>
        <w:t>á</w:t>
      </w:r>
      <w:r w:rsidR="00292F39" w:rsidRPr="005A097D">
        <w:rPr>
          <w:rFonts w:ascii="Calibri" w:eastAsia="Times New Roman" w:hAnsi="Calibri" w:cs="Calibri"/>
          <w:color w:val="000000"/>
          <w:lang w:val="es-ES" w:eastAsia="es-ES"/>
        </w:rPr>
        <w:t>, construir</w:t>
      </w:r>
      <w:r w:rsidR="00A54158">
        <w:rPr>
          <w:rFonts w:ascii="Calibri" w:eastAsia="Times New Roman" w:hAnsi="Calibri" w:cs="Calibri"/>
          <w:color w:val="000000"/>
          <w:lang w:val="es-ES" w:eastAsia="es-ES"/>
        </w:rPr>
        <w:t>á</w:t>
      </w:r>
      <w:r w:rsidR="00292F39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 y operar</w:t>
      </w:r>
      <w:r w:rsidR="00A54158">
        <w:rPr>
          <w:rFonts w:ascii="Calibri" w:eastAsia="Times New Roman" w:hAnsi="Calibri" w:cs="Calibri"/>
          <w:color w:val="000000"/>
          <w:lang w:val="es-ES" w:eastAsia="es-ES"/>
        </w:rPr>
        <w:t>á</w:t>
      </w:r>
      <w:r w:rsidR="00292F39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8728F1">
        <w:rPr>
          <w:rFonts w:ascii="Calibri" w:eastAsia="Times New Roman" w:hAnsi="Calibri" w:cs="Calibri"/>
          <w:color w:val="000000"/>
          <w:lang w:val="es-ES" w:eastAsia="es-ES"/>
        </w:rPr>
        <w:t>proyectos renovables</w:t>
      </w:r>
      <w:r w:rsidR="0021377B">
        <w:rPr>
          <w:rFonts w:ascii="Calibri" w:eastAsia="Times New Roman" w:hAnsi="Calibri" w:cs="Calibri"/>
          <w:color w:val="000000"/>
          <w:lang w:val="es-ES" w:eastAsia="es-ES"/>
        </w:rPr>
        <w:t xml:space="preserve">. </w:t>
      </w:r>
    </w:p>
    <w:p w14:paraId="56629BA8" w14:textId="608461AE" w:rsidR="0021377B" w:rsidRDefault="0021377B" w:rsidP="005A097D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proofErr w:type="spellStart"/>
      <w:r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>
        <w:rPr>
          <w:rFonts w:ascii="Calibri" w:eastAsia="Times New Roman" w:hAnsi="Calibri" w:cs="Calibri"/>
          <w:color w:val="000000"/>
          <w:lang w:val="es-ES" w:eastAsia="es-ES"/>
        </w:rPr>
        <w:t xml:space="preserve"> cuenta con 84MW operativos en Vietnam </w:t>
      </w:r>
      <w:r w:rsidR="00C27964">
        <w:rPr>
          <w:rFonts w:ascii="Calibri" w:eastAsia="Times New Roman" w:hAnsi="Calibri" w:cs="Calibri"/>
          <w:color w:val="000000"/>
          <w:lang w:val="es-ES" w:eastAsia="es-ES"/>
        </w:rPr>
        <w:t>–</w:t>
      </w:r>
      <w:r w:rsidR="00B73C84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C27964">
        <w:rPr>
          <w:rFonts w:ascii="Calibri" w:eastAsia="Times New Roman" w:hAnsi="Calibri" w:cs="Calibri"/>
          <w:color w:val="000000"/>
          <w:lang w:val="es-ES" w:eastAsia="es-ES"/>
        </w:rPr>
        <w:t xml:space="preserve">en los que mantiene </w:t>
      </w:r>
      <w:r w:rsidR="00B73C84">
        <w:rPr>
          <w:rFonts w:ascii="Calibri" w:eastAsia="Times New Roman" w:hAnsi="Calibri" w:cs="Calibri"/>
          <w:color w:val="000000"/>
          <w:lang w:val="es-ES" w:eastAsia="es-ES"/>
        </w:rPr>
        <w:t xml:space="preserve">una participación del </w:t>
      </w:r>
      <w:r w:rsidR="00C27964">
        <w:rPr>
          <w:rFonts w:ascii="Calibri" w:eastAsia="Times New Roman" w:hAnsi="Calibri" w:cs="Calibri"/>
          <w:color w:val="000000"/>
          <w:lang w:val="es-ES" w:eastAsia="es-ES"/>
        </w:rPr>
        <w:t>50%</w:t>
      </w:r>
      <w:r w:rsidR="00B73C84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713457">
        <w:rPr>
          <w:rFonts w:ascii="Calibri" w:eastAsia="Times New Roman" w:hAnsi="Calibri" w:cs="Calibri"/>
          <w:color w:val="000000"/>
          <w:lang w:val="es-ES" w:eastAsia="es-ES"/>
        </w:rPr>
        <w:t xml:space="preserve">– </w:t>
      </w:r>
      <w:r>
        <w:rPr>
          <w:rFonts w:ascii="Calibri" w:eastAsia="Times New Roman" w:hAnsi="Calibri" w:cs="Calibri"/>
          <w:color w:val="000000"/>
          <w:lang w:val="es-ES" w:eastAsia="es-ES"/>
        </w:rPr>
        <w:t xml:space="preserve">y </w:t>
      </w:r>
      <w:r w:rsidR="005C7435">
        <w:rPr>
          <w:rFonts w:ascii="Calibri" w:eastAsia="Times New Roman" w:hAnsi="Calibri" w:cs="Calibri"/>
          <w:color w:val="000000"/>
          <w:lang w:val="es-ES" w:eastAsia="es-ES"/>
        </w:rPr>
        <w:t>más</w:t>
      </w:r>
      <w:r>
        <w:rPr>
          <w:rFonts w:ascii="Calibri" w:eastAsia="Times New Roman" w:hAnsi="Calibri" w:cs="Calibri"/>
          <w:color w:val="000000"/>
          <w:lang w:val="es-ES" w:eastAsia="es-ES"/>
        </w:rPr>
        <w:t xml:space="preserve"> de 1</w:t>
      </w:r>
      <w:r w:rsidR="005C7435">
        <w:rPr>
          <w:rFonts w:ascii="Calibri" w:eastAsia="Times New Roman" w:hAnsi="Calibri" w:cs="Calibri"/>
          <w:color w:val="000000"/>
          <w:lang w:val="es-ES" w:eastAsia="es-ES"/>
        </w:rPr>
        <w:t>,4</w:t>
      </w:r>
      <w:r>
        <w:rPr>
          <w:rFonts w:ascii="Calibri" w:eastAsia="Times New Roman" w:hAnsi="Calibri" w:cs="Calibri"/>
          <w:color w:val="000000"/>
          <w:lang w:val="es-ES" w:eastAsia="es-ES"/>
        </w:rPr>
        <w:t>GW en estado avanzado de desarrollo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 en la región</w:t>
      </w:r>
      <w:r w:rsidRPr="005A097D">
        <w:rPr>
          <w:rFonts w:ascii="Calibri" w:eastAsia="Times New Roman" w:hAnsi="Calibri" w:cs="Calibri"/>
          <w:color w:val="000000"/>
          <w:lang w:val="es-ES" w:eastAsia="es-ES"/>
        </w:rPr>
        <w:t>.</w:t>
      </w:r>
      <w:r>
        <w:rPr>
          <w:rFonts w:ascii="Calibri" w:eastAsia="Times New Roman" w:hAnsi="Calibri" w:cs="Calibri"/>
          <w:color w:val="000000"/>
          <w:lang w:val="es-ES" w:eastAsia="es-ES"/>
        </w:rPr>
        <w:t xml:space="preserve"> La cartera total </w:t>
      </w:r>
      <w:r w:rsidR="00A44022">
        <w:rPr>
          <w:rFonts w:ascii="Calibri" w:eastAsia="Times New Roman" w:hAnsi="Calibri" w:cs="Calibri"/>
          <w:color w:val="000000"/>
          <w:lang w:val="es-ES" w:eastAsia="es-ES"/>
        </w:rPr>
        <w:t>de proyectos</w:t>
      </w:r>
      <w:r w:rsidR="00C34113">
        <w:rPr>
          <w:rFonts w:ascii="Calibri" w:eastAsia="Times New Roman" w:hAnsi="Calibri" w:cs="Calibri"/>
          <w:color w:val="000000"/>
          <w:lang w:val="es-ES" w:eastAsia="es-ES"/>
        </w:rPr>
        <w:t xml:space="preserve"> en desarrollo</w:t>
      </w:r>
      <w:r w:rsidR="00A44022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>
        <w:rPr>
          <w:rFonts w:ascii="Calibri" w:eastAsia="Times New Roman" w:hAnsi="Calibri" w:cs="Calibri"/>
          <w:color w:val="000000"/>
          <w:lang w:val="es-ES" w:eastAsia="es-ES"/>
        </w:rPr>
        <w:t xml:space="preserve">asciende a </w:t>
      </w:r>
      <w:r w:rsidR="00261EE7">
        <w:rPr>
          <w:rFonts w:ascii="Calibri" w:eastAsia="Times New Roman" w:hAnsi="Calibri" w:cs="Calibri"/>
          <w:color w:val="000000"/>
          <w:lang w:val="es-ES" w:eastAsia="es-ES"/>
        </w:rPr>
        <w:t>3,8</w:t>
      </w:r>
      <w:r>
        <w:rPr>
          <w:rFonts w:ascii="Calibri" w:eastAsia="Times New Roman" w:hAnsi="Calibri" w:cs="Calibri"/>
          <w:color w:val="000000"/>
          <w:lang w:val="es-ES" w:eastAsia="es-ES"/>
        </w:rPr>
        <w:t>GW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 y se extiende por </w:t>
      </w:r>
      <w:r w:rsidRPr="005A097D">
        <w:rPr>
          <w:rFonts w:ascii="Calibri" w:eastAsia="Times New Roman" w:hAnsi="Calibri" w:cs="Calibri"/>
          <w:color w:val="000000"/>
          <w:lang w:val="es-ES" w:eastAsia="es-ES"/>
        </w:rPr>
        <w:t>Vietnam, Tailandia, Filipinas, Camboya, Indonesia, Laos y Sri Lanka</w:t>
      </w:r>
      <w:r>
        <w:rPr>
          <w:rFonts w:ascii="Calibri" w:eastAsia="Times New Roman" w:hAnsi="Calibri" w:cs="Calibri"/>
          <w:color w:val="000000"/>
          <w:lang w:val="es-ES" w:eastAsia="es-ES"/>
        </w:rPr>
        <w:t>.</w:t>
      </w:r>
    </w:p>
    <w:p w14:paraId="029618B3" w14:textId="26B3AF6F" w:rsidR="00D743CC" w:rsidRPr="00D743CC" w:rsidRDefault="00D743CC" w:rsidP="00D743CC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>
        <w:rPr>
          <w:rFonts w:ascii="Calibri" w:eastAsia="Times New Roman" w:hAnsi="Calibri" w:cs="Calibri"/>
          <w:color w:val="000000"/>
          <w:lang w:val="es-ES" w:eastAsia="es-ES"/>
        </w:rPr>
        <w:t>“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>Nos complace enormemente anunciar esta a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lianza 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>con un pionero y líder</w:t>
      </w:r>
      <w:r w:rsidR="00794952">
        <w:rPr>
          <w:rFonts w:ascii="Calibri" w:eastAsia="Times New Roman" w:hAnsi="Calibri" w:cs="Calibri"/>
          <w:color w:val="000000"/>
          <w:lang w:val="es-ES" w:eastAsia="es-ES"/>
        </w:rPr>
        <w:t xml:space="preserve"> mundial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 de las energías renovables. </w:t>
      </w:r>
      <w:proofErr w:type="spellStart"/>
      <w:r w:rsidRPr="00D743CC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Pr="00D743CC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D56A58">
        <w:rPr>
          <w:rFonts w:ascii="Calibri" w:eastAsia="Times New Roman" w:hAnsi="Calibri" w:cs="Calibri"/>
          <w:color w:val="000000"/>
          <w:lang w:val="es-ES" w:eastAsia="es-ES"/>
        </w:rPr>
        <w:t xml:space="preserve">también </w:t>
      </w:r>
      <w:r w:rsidR="00F72000">
        <w:rPr>
          <w:rFonts w:ascii="Calibri" w:eastAsia="Times New Roman" w:hAnsi="Calibri" w:cs="Calibri"/>
          <w:color w:val="000000"/>
          <w:lang w:val="es-ES" w:eastAsia="es-ES"/>
        </w:rPr>
        <w:t>es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 pionera </w:t>
      </w:r>
      <w:r w:rsidR="00B73C84">
        <w:rPr>
          <w:rFonts w:ascii="Calibri" w:eastAsia="Times New Roman" w:hAnsi="Calibri" w:cs="Calibri"/>
          <w:color w:val="000000"/>
          <w:lang w:val="es-ES" w:eastAsia="es-ES"/>
        </w:rPr>
        <w:t>en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 energía eólica en Vietnam </w:t>
      </w:r>
      <w:r w:rsidR="00F72000">
        <w:rPr>
          <w:rFonts w:ascii="Calibri" w:eastAsia="Times New Roman" w:hAnsi="Calibri" w:cs="Calibri"/>
          <w:color w:val="000000"/>
          <w:lang w:val="es-ES" w:eastAsia="es-ES"/>
        </w:rPr>
        <w:t>desde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 2017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 y </w:t>
      </w:r>
      <w:r w:rsidR="00A44022">
        <w:rPr>
          <w:rFonts w:ascii="Calibri" w:eastAsia="Times New Roman" w:hAnsi="Calibri" w:cs="Calibri"/>
          <w:color w:val="000000"/>
          <w:lang w:val="es-ES" w:eastAsia="es-ES"/>
        </w:rPr>
        <w:t xml:space="preserve">desarrolla 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proyectos en 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el sudeste asiático 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>desde 2013</w:t>
      </w:r>
      <w:r w:rsidR="00A44022">
        <w:rPr>
          <w:rFonts w:ascii="Calibri" w:eastAsia="Times New Roman" w:hAnsi="Calibri" w:cs="Calibri"/>
          <w:color w:val="000000"/>
          <w:lang w:val="es-ES" w:eastAsia="es-ES"/>
        </w:rPr>
        <w:t xml:space="preserve">, lo que nos asegura una 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posición de liderazgo </w:t>
      </w:r>
      <w:r w:rsidR="00A44022">
        <w:rPr>
          <w:rFonts w:ascii="Calibri" w:eastAsia="Times New Roman" w:hAnsi="Calibri" w:cs="Calibri"/>
          <w:color w:val="000000"/>
          <w:lang w:val="es-ES" w:eastAsia="es-ES"/>
        </w:rPr>
        <w:t xml:space="preserve">con 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94.475 </w:t>
      </w:r>
      <w:proofErr w:type="spellStart"/>
      <w:r w:rsidR="00A6168A">
        <w:rPr>
          <w:rFonts w:ascii="Calibri" w:eastAsia="Times New Roman" w:hAnsi="Calibri" w:cs="Calibri"/>
          <w:color w:val="000000"/>
          <w:lang w:val="es-ES" w:eastAsia="es-ES"/>
        </w:rPr>
        <w:t>hectareas</w:t>
      </w:r>
      <w:proofErr w:type="spellEnd"/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 de terreno </w:t>
      </w:r>
      <w:r w:rsidR="00827CC6">
        <w:rPr>
          <w:rFonts w:ascii="Calibri" w:eastAsia="Times New Roman" w:hAnsi="Calibri" w:cs="Calibri"/>
          <w:color w:val="000000"/>
          <w:lang w:val="es-ES" w:eastAsia="es-ES"/>
        </w:rPr>
        <w:t xml:space="preserve">ya asegurado </w:t>
      </w:r>
      <w:r w:rsidR="00A6168A">
        <w:rPr>
          <w:rFonts w:ascii="Calibri" w:eastAsia="Times New Roman" w:hAnsi="Calibri" w:cs="Calibri"/>
          <w:color w:val="000000"/>
          <w:lang w:val="es-ES" w:eastAsia="es-ES"/>
        </w:rPr>
        <w:t xml:space="preserve">para </w:t>
      </w:r>
      <w:r w:rsidR="00B73C84">
        <w:rPr>
          <w:rFonts w:ascii="Calibri" w:eastAsia="Times New Roman" w:hAnsi="Calibri" w:cs="Calibri"/>
          <w:color w:val="000000"/>
          <w:lang w:val="es-ES" w:eastAsia="es-ES"/>
        </w:rPr>
        <w:t>desarrollar proyectos renovables</w:t>
      </w:r>
      <w:r w:rsidR="00A44022">
        <w:rPr>
          <w:rFonts w:ascii="Calibri" w:eastAsia="Times New Roman" w:hAnsi="Calibri" w:cs="Calibri"/>
          <w:color w:val="000000"/>
          <w:lang w:val="es-ES" w:eastAsia="es-ES"/>
        </w:rPr>
        <w:t xml:space="preserve">. Sumar fuerzas 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>con ACCIONA Energía justo en el punto de inflexión de</w:t>
      </w:r>
      <w:r w:rsidR="00A44022">
        <w:rPr>
          <w:rFonts w:ascii="Calibri" w:eastAsia="Times New Roman" w:hAnsi="Calibri" w:cs="Calibri"/>
          <w:color w:val="000000"/>
          <w:lang w:val="es-ES" w:eastAsia="es-ES"/>
        </w:rPr>
        <w:t xml:space="preserve">l despliegue 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de las renovables en la 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lastRenderedPageBreak/>
        <w:t xml:space="preserve">región permitirá a </w:t>
      </w:r>
      <w:proofErr w:type="spellStart"/>
      <w:r w:rsidRPr="00D743CC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Pr="00D743CC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 abordar el tremendo crecimiento que se avecina", declaró Olivier Duguet, presidente y </w:t>
      </w:r>
      <w:r w:rsidR="00C52019">
        <w:rPr>
          <w:rFonts w:ascii="Calibri" w:eastAsia="Times New Roman" w:hAnsi="Calibri" w:cs="Calibri"/>
          <w:color w:val="000000"/>
          <w:lang w:val="es-ES" w:eastAsia="es-ES"/>
        </w:rPr>
        <w:t>CEO</w:t>
      </w:r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 de </w:t>
      </w:r>
      <w:proofErr w:type="spellStart"/>
      <w:r w:rsidRPr="00D743CC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Pr="00D743CC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Pr="00D743CC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Pr="00D743CC">
        <w:rPr>
          <w:rFonts w:ascii="Calibri" w:eastAsia="Times New Roman" w:hAnsi="Calibri" w:cs="Calibri"/>
          <w:color w:val="000000"/>
          <w:lang w:val="es-ES" w:eastAsia="es-ES"/>
        </w:rPr>
        <w:t>.</w:t>
      </w:r>
    </w:p>
    <w:p w14:paraId="0A650B64" w14:textId="556B6A22" w:rsidR="00863474" w:rsidRDefault="006B0F78" w:rsidP="005A097D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B0F78">
        <w:rPr>
          <w:rFonts w:ascii="Calibri" w:eastAsia="Times New Roman" w:hAnsi="Calibri" w:cs="Calibri"/>
          <w:color w:val="000000"/>
          <w:lang w:val="es-ES" w:eastAsia="es-ES"/>
        </w:rPr>
        <w:t>"Tras las inversiones de ACCIONA Energía en Australia, estamos muy ilusionados por unir</w:t>
      </w:r>
      <w:r w:rsidR="00B73C84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proofErr w:type="gramStart"/>
      <w:r w:rsidR="00B73C84">
        <w:rPr>
          <w:rFonts w:ascii="Calibri" w:eastAsia="Times New Roman" w:hAnsi="Calibri" w:cs="Calibri"/>
          <w:color w:val="000000"/>
          <w:lang w:val="es-ES" w:eastAsia="es-ES"/>
        </w:rPr>
        <w:t xml:space="preserve">fuerzas </w:t>
      </w:r>
      <w:r w:rsidRPr="006B0F78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B73C84">
        <w:rPr>
          <w:rFonts w:ascii="Calibri" w:eastAsia="Times New Roman" w:hAnsi="Calibri" w:cs="Calibri"/>
          <w:color w:val="000000"/>
          <w:lang w:val="es-ES" w:eastAsia="es-ES"/>
        </w:rPr>
        <w:t>con</w:t>
      </w:r>
      <w:proofErr w:type="gramEnd"/>
      <w:r w:rsidRPr="006B0F78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proofErr w:type="spellStart"/>
      <w:r w:rsidRPr="006B0F78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Pr="006B0F78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Pr="006B0F78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Pr="006B0F78">
        <w:rPr>
          <w:rFonts w:ascii="Calibri" w:eastAsia="Times New Roman" w:hAnsi="Calibri" w:cs="Calibri"/>
          <w:color w:val="000000"/>
          <w:lang w:val="es-ES" w:eastAsia="es-ES"/>
        </w:rPr>
        <w:t xml:space="preserve"> para entrar en </w:t>
      </w:r>
      <w:r>
        <w:rPr>
          <w:rFonts w:ascii="Calibri" w:eastAsia="Times New Roman" w:hAnsi="Calibri" w:cs="Calibri"/>
          <w:color w:val="000000"/>
          <w:lang w:val="es-ES" w:eastAsia="es-ES"/>
        </w:rPr>
        <w:t xml:space="preserve">el mercado </w:t>
      </w:r>
      <w:r w:rsidR="00A44022">
        <w:rPr>
          <w:rFonts w:ascii="Calibri" w:eastAsia="Times New Roman" w:hAnsi="Calibri" w:cs="Calibri"/>
          <w:color w:val="000000"/>
          <w:lang w:val="es-ES" w:eastAsia="es-ES"/>
        </w:rPr>
        <w:t xml:space="preserve">renovable </w:t>
      </w:r>
      <w:r w:rsidRPr="006B0F78">
        <w:rPr>
          <w:rFonts w:ascii="Calibri" w:eastAsia="Times New Roman" w:hAnsi="Calibri" w:cs="Calibri"/>
          <w:color w:val="000000"/>
          <w:lang w:val="es-ES" w:eastAsia="es-ES"/>
        </w:rPr>
        <w:t xml:space="preserve">del sudeste asiático. 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 xml:space="preserve">El acuerdo </w:t>
      </w:r>
      <w:r w:rsidR="00B73C84">
        <w:rPr>
          <w:rFonts w:ascii="Calibri" w:eastAsia="Times New Roman" w:hAnsi="Calibri" w:cs="Calibri"/>
          <w:color w:val="000000"/>
          <w:lang w:val="es-ES" w:eastAsia="es-ES"/>
        </w:rPr>
        <w:t xml:space="preserve">presenta 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 xml:space="preserve">importantes sinergias y </w:t>
      </w:r>
      <w:r w:rsidRPr="006B0F78">
        <w:rPr>
          <w:rFonts w:ascii="Calibri" w:eastAsia="Times New Roman" w:hAnsi="Calibri" w:cs="Calibri"/>
          <w:color w:val="000000"/>
          <w:lang w:val="es-ES" w:eastAsia="es-ES"/>
        </w:rPr>
        <w:t xml:space="preserve">abre una nueva oportunidad de crecimiento con un líder </w:t>
      </w:r>
      <w:r w:rsidR="00A44022">
        <w:rPr>
          <w:rFonts w:ascii="Calibri" w:eastAsia="Times New Roman" w:hAnsi="Calibri" w:cs="Calibri"/>
          <w:color w:val="000000"/>
          <w:lang w:val="es-ES" w:eastAsia="es-ES"/>
        </w:rPr>
        <w:t xml:space="preserve">consolidado 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>en la región</w:t>
      </w:r>
      <w:r w:rsidRPr="006B0F78">
        <w:rPr>
          <w:rFonts w:ascii="Calibri" w:eastAsia="Times New Roman" w:hAnsi="Calibri" w:cs="Calibri"/>
          <w:color w:val="000000"/>
          <w:lang w:val="es-ES" w:eastAsia="es-ES"/>
        </w:rPr>
        <w:t>", dijo Rafael Mateo, CEO de ACCIONA Energía.</w:t>
      </w:r>
    </w:p>
    <w:p w14:paraId="2C46217F" w14:textId="640CE23E" w:rsidR="00B97A4E" w:rsidRPr="005A097D" w:rsidRDefault="006854D9" w:rsidP="00B97A4E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>
        <w:rPr>
          <w:rFonts w:ascii="Calibri" w:eastAsia="Times New Roman" w:hAnsi="Calibri" w:cs="Calibri"/>
          <w:color w:val="000000"/>
          <w:lang w:val="es-ES" w:eastAsia="es-ES"/>
        </w:rPr>
        <w:t xml:space="preserve">El socio fundador y CEO, </w:t>
      </w:r>
      <w:bookmarkStart w:id="2" w:name="_Hlk112915427"/>
      <w:r>
        <w:rPr>
          <w:rFonts w:ascii="Calibri" w:eastAsia="Times New Roman" w:hAnsi="Calibri" w:cs="Calibri"/>
          <w:color w:val="000000"/>
          <w:lang w:val="es-ES" w:eastAsia="es-ES"/>
        </w:rPr>
        <w:t>Olivier Duguet</w:t>
      </w:r>
      <w:bookmarkEnd w:id="2"/>
      <w:r>
        <w:rPr>
          <w:rFonts w:ascii="Calibri" w:eastAsia="Times New Roman" w:hAnsi="Calibri" w:cs="Calibri"/>
          <w:color w:val="000000"/>
          <w:lang w:val="es-ES" w:eastAsia="es-ES"/>
        </w:rPr>
        <w:t>, y otros accionistas minoritarios mantendrán</w:t>
      </w:r>
      <w:r w:rsidR="00186204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7A06B6">
        <w:rPr>
          <w:rFonts w:ascii="Calibri" w:eastAsia="Times New Roman" w:hAnsi="Calibri" w:cs="Calibri"/>
          <w:color w:val="000000"/>
          <w:lang w:val="es-ES" w:eastAsia="es-ES"/>
        </w:rPr>
        <w:t xml:space="preserve">una participación mayoritaria en </w:t>
      </w:r>
      <w:proofErr w:type="spellStart"/>
      <w:r w:rsidR="007A06B6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="007A06B6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="007A06B6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="00C9323C">
        <w:rPr>
          <w:rFonts w:ascii="Calibri" w:eastAsia="Times New Roman" w:hAnsi="Calibri" w:cs="Calibri"/>
          <w:color w:val="000000"/>
          <w:lang w:val="es-ES" w:eastAsia="es-ES"/>
        </w:rPr>
        <w:t>. Además,</w:t>
      </w:r>
      <w:r w:rsidR="00B97A4E">
        <w:rPr>
          <w:rFonts w:ascii="Calibri" w:eastAsia="Times New Roman" w:hAnsi="Calibri" w:cs="Calibri"/>
          <w:color w:val="000000"/>
          <w:lang w:val="es-ES" w:eastAsia="es-ES"/>
        </w:rPr>
        <w:t xml:space="preserve"> Olivier Duguet continuará como CEO</w:t>
      </w:r>
      <w:r w:rsidR="00C9323C">
        <w:rPr>
          <w:rFonts w:ascii="Calibri" w:eastAsia="Times New Roman" w:hAnsi="Calibri" w:cs="Calibri"/>
          <w:color w:val="000000"/>
          <w:lang w:val="es-ES" w:eastAsia="es-ES"/>
        </w:rPr>
        <w:t xml:space="preserve"> de la compañía</w:t>
      </w:r>
      <w:r w:rsidR="00B97A4E">
        <w:rPr>
          <w:rFonts w:ascii="Calibri" w:eastAsia="Times New Roman" w:hAnsi="Calibri" w:cs="Calibri"/>
          <w:color w:val="000000"/>
          <w:lang w:val="es-ES" w:eastAsia="es-ES"/>
        </w:rPr>
        <w:t>.</w:t>
      </w:r>
    </w:p>
    <w:p w14:paraId="6BD721B8" w14:textId="6D82AEAD" w:rsidR="005A097D" w:rsidRPr="005A097D" w:rsidRDefault="005A097D" w:rsidP="005A097D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Fundada en 2013, </w:t>
      </w:r>
      <w:proofErr w:type="spellStart"/>
      <w:r w:rsidRPr="005A097D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Pr="005A097D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 identifica, desarrolla, financia y opera proyectos de energía renovable, principalmente eólic</w:t>
      </w:r>
      <w:r w:rsidR="00E22642">
        <w:rPr>
          <w:rFonts w:ascii="Calibri" w:eastAsia="Times New Roman" w:hAnsi="Calibri" w:cs="Calibri"/>
          <w:color w:val="000000"/>
          <w:lang w:val="es-ES" w:eastAsia="es-ES"/>
        </w:rPr>
        <w:t>os</w:t>
      </w:r>
      <w:r w:rsidR="00711829">
        <w:rPr>
          <w:rFonts w:ascii="Calibri" w:eastAsia="Times New Roman" w:hAnsi="Calibri" w:cs="Calibri"/>
          <w:color w:val="000000"/>
          <w:lang w:val="es-ES" w:eastAsia="es-ES"/>
        </w:rPr>
        <w:t xml:space="preserve">. </w:t>
      </w:r>
      <w:r w:rsidR="00E22642">
        <w:rPr>
          <w:rFonts w:ascii="Calibri" w:eastAsia="Times New Roman" w:hAnsi="Calibri" w:cs="Calibri"/>
          <w:color w:val="000000"/>
          <w:lang w:val="es-ES" w:eastAsia="es-ES"/>
        </w:rPr>
        <w:t xml:space="preserve">Cuenta con </w:t>
      </w:r>
      <w:r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oficinas en Singapur, Ho Chi Minh (Vietnam), Bangkok (Tailandia), </w:t>
      </w:r>
      <w:proofErr w:type="spellStart"/>
      <w:r w:rsidRPr="005A097D">
        <w:rPr>
          <w:rFonts w:ascii="Calibri" w:eastAsia="Times New Roman" w:hAnsi="Calibri" w:cs="Calibri"/>
          <w:color w:val="000000"/>
          <w:lang w:val="es-ES" w:eastAsia="es-ES"/>
        </w:rPr>
        <w:t>Nom</w:t>
      </w:r>
      <w:proofErr w:type="spellEnd"/>
      <w:r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 Pen (Camboya) y </w:t>
      </w:r>
      <w:r w:rsidR="00F25F0A">
        <w:rPr>
          <w:rFonts w:ascii="Calibri" w:eastAsia="Times New Roman" w:hAnsi="Calibri" w:cs="Calibri"/>
          <w:color w:val="000000"/>
          <w:lang w:val="es-ES" w:eastAsia="es-ES"/>
        </w:rPr>
        <w:t>Manila</w:t>
      </w:r>
      <w:r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 (Filipinas). </w:t>
      </w:r>
    </w:p>
    <w:p w14:paraId="46E83DA3" w14:textId="73494889" w:rsidR="00236D8F" w:rsidRDefault="006A6AB5" w:rsidP="00236D8F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>
        <w:rPr>
          <w:rFonts w:ascii="Calibri" w:eastAsia="Times New Roman" w:hAnsi="Calibri" w:cs="Calibri"/>
          <w:color w:val="000000"/>
          <w:lang w:val="es-ES" w:eastAsia="es-ES"/>
        </w:rPr>
        <w:t>La entrada</w:t>
      </w:r>
      <w:r w:rsidR="00FE0891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F96168">
        <w:rPr>
          <w:rFonts w:ascii="Calibri" w:eastAsia="Times New Roman" w:hAnsi="Calibri" w:cs="Calibri"/>
          <w:color w:val="000000"/>
          <w:lang w:val="es-ES" w:eastAsia="es-ES"/>
        </w:rPr>
        <w:t xml:space="preserve">de ACCIONA Energía </w:t>
      </w:r>
      <w:r w:rsidR="00FE0891">
        <w:rPr>
          <w:rFonts w:ascii="Calibri" w:eastAsia="Times New Roman" w:hAnsi="Calibri" w:cs="Calibri"/>
          <w:color w:val="000000"/>
          <w:lang w:val="es-ES" w:eastAsia="es-ES"/>
        </w:rPr>
        <w:t>como socio ref</w:t>
      </w:r>
      <w:r w:rsidR="00B22CFD">
        <w:rPr>
          <w:rFonts w:ascii="Calibri" w:eastAsia="Times New Roman" w:hAnsi="Calibri" w:cs="Calibri"/>
          <w:color w:val="000000"/>
          <w:lang w:val="es-ES" w:eastAsia="es-ES"/>
        </w:rPr>
        <w:t xml:space="preserve">uerza </w:t>
      </w:r>
      <w:r w:rsidR="006703A9">
        <w:rPr>
          <w:rFonts w:ascii="Calibri" w:eastAsia="Times New Roman" w:hAnsi="Calibri" w:cs="Calibri"/>
          <w:color w:val="000000"/>
          <w:lang w:val="es-ES" w:eastAsia="es-ES"/>
        </w:rPr>
        <w:t xml:space="preserve">el acceso de </w:t>
      </w:r>
      <w:proofErr w:type="spellStart"/>
      <w:r w:rsidR="006703A9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="006703A9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="006703A9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="006703A9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101019">
        <w:rPr>
          <w:rFonts w:ascii="Calibri" w:eastAsia="Times New Roman" w:hAnsi="Calibri" w:cs="Calibri"/>
          <w:color w:val="000000"/>
          <w:lang w:val="es-ES" w:eastAsia="es-ES"/>
        </w:rPr>
        <w:t>a financiación para abordar la ejecución de los proyectos en desarrollo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 xml:space="preserve">. ACCIONA Energía </w:t>
      </w:r>
      <w:r w:rsidR="00427672" w:rsidRPr="00427672">
        <w:rPr>
          <w:rFonts w:ascii="Calibri" w:eastAsia="Times New Roman" w:hAnsi="Calibri" w:cs="Calibri"/>
          <w:color w:val="000000"/>
          <w:lang w:val="es-ES" w:eastAsia="es-ES"/>
        </w:rPr>
        <w:t xml:space="preserve">aporta 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 xml:space="preserve">además </w:t>
      </w:r>
      <w:r w:rsidR="00427672" w:rsidRPr="00427672">
        <w:rPr>
          <w:rFonts w:ascii="Calibri" w:eastAsia="Times New Roman" w:hAnsi="Calibri" w:cs="Calibri"/>
          <w:color w:val="000000"/>
          <w:lang w:val="es-ES" w:eastAsia="es-ES"/>
        </w:rPr>
        <w:t xml:space="preserve">su experiencia y trayectoria en tecnologías renovables para </w:t>
      </w:r>
      <w:r w:rsidR="00236D8F">
        <w:rPr>
          <w:rFonts w:ascii="Calibri" w:eastAsia="Times New Roman" w:hAnsi="Calibri" w:cs="Calibri"/>
          <w:color w:val="000000"/>
          <w:lang w:val="es-ES" w:eastAsia="es-ES"/>
        </w:rPr>
        <w:t xml:space="preserve">acelerar 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 xml:space="preserve">el </w:t>
      </w:r>
      <w:r w:rsidR="00236D8F">
        <w:rPr>
          <w:rFonts w:ascii="Calibri" w:eastAsia="Times New Roman" w:hAnsi="Calibri" w:cs="Calibri"/>
          <w:color w:val="000000"/>
          <w:lang w:val="es-ES" w:eastAsia="es-ES"/>
        </w:rPr>
        <w:t xml:space="preserve">crecimiento 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 xml:space="preserve">de </w:t>
      </w:r>
      <w:proofErr w:type="spellStart"/>
      <w:r w:rsidR="00BC50E2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="00BC50E2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="00BC50E2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="00BC50E2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A10D37">
        <w:rPr>
          <w:rFonts w:ascii="Calibri" w:eastAsia="Times New Roman" w:hAnsi="Calibri" w:cs="Calibri"/>
          <w:color w:val="000000"/>
          <w:lang w:val="es-ES" w:eastAsia="es-ES"/>
        </w:rPr>
        <w:t xml:space="preserve">a partir de 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 xml:space="preserve">su </w:t>
      </w:r>
      <w:r w:rsidR="00236D8F">
        <w:rPr>
          <w:rFonts w:ascii="Calibri" w:eastAsia="Times New Roman" w:hAnsi="Calibri" w:cs="Calibri"/>
          <w:color w:val="000000"/>
          <w:lang w:val="es-ES" w:eastAsia="es-ES"/>
        </w:rPr>
        <w:t xml:space="preserve">sólida implantación local y 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 xml:space="preserve">su </w:t>
      </w:r>
      <w:r w:rsidR="00236D8F">
        <w:rPr>
          <w:rFonts w:ascii="Calibri" w:eastAsia="Times New Roman" w:hAnsi="Calibri" w:cs="Calibri"/>
          <w:color w:val="000000"/>
          <w:lang w:val="es-ES" w:eastAsia="es-ES"/>
        </w:rPr>
        <w:t xml:space="preserve">conocimiento del mercado. </w:t>
      </w:r>
    </w:p>
    <w:p w14:paraId="6A683FA8" w14:textId="77777777" w:rsidR="000C5CDF" w:rsidRDefault="00B036A9" w:rsidP="005A097D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>
        <w:rPr>
          <w:rFonts w:ascii="Calibri" w:eastAsia="Times New Roman" w:hAnsi="Calibri" w:cs="Calibri"/>
          <w:color w:val="000000"/>
          <w:lang w:val="es-ES" w:eastAsia="es-ES"/>
        </w:rPr>
        <w:t xml:space="preserve">ACCIONA Energía </w:t>
      </w:r>
      <w:r w:rsidR="00577EB9">
        <w:rPr>
          <w:rFonts w:ascii="Calibri" w:eastAsia="Times New Roman" w:hAnsi="Calibri" w:cs="Calibri"/>
          <w:color w:val="000000"/>
          <w:lang w:val="es-ES" w:eastAsia="es-ES"/>
        </w:rPr>
        <w:t xml:space="preserve">es el mayor operador </w:t>
      </w:r>
      <w:r w:rsidR="00E95C48">
        <w:rPr>
          <w:rFonts w:ascii="Calibri" w:eastAsia="Times New Roman" w:hAnsi="Calibri" w:cs="Calibri"/>
          <w:color w:val="000000"/>
          <w:lang w:val="es-ES" w:eastAsia="es-ES"/>
        </w:rPr>
        <w:t>100% renovable y sin legado fósil del mundo</w:t>
      </w:r>
      <w:r w:rsidR="002A75EC">
        <w:rPr>
          <w:rFonts w:ascii="Calibri" w:eastAsia="Times New Roman" w:hAnsi="Calibri" w:cs="Calibri"/>
          <w:color w:val="000000"/>
          <w:lang w:val="es-ES" w:eastAsia="es-ES"/>
        </w:rPr>
        <w:t>, con una cart</w:t>
      </w:r>
      <w:r w:rsidR="00DF2318">
        <w:rPr>
          <w:rFonts w:ascii="Calibri" w:eastAsia="Times New Roman" w:hAnsi="Calibri" w:cs="Calibri"/>
          <w:color w:val="000000"/>
          <w:lang w:val="es-ES" w:eastAsia="es-ES"/>
        </w:rPr>
        <w:t xml:space="preserve">era </w:t>
      </w:r>
      <w:r w:rsidR="002A75EC">
        <w:rPr>
          <w:rFonts w:ascii="Calibri" w:eastAsia="Times New Roman" w:hAnsi="Calibri" w:cs="Calibri"/>
          <w:color w:val="000000"/>
          <w:lang w:val="es-ES" w:eastAsia="es-ES"/>
        </w:rPr>
        <w:t>de proyectos operativos de 11,2GW en 1</w:t>
      </w:r>
      <w:r w:rsidR="005D3687">
        <w:rPr>
          <w:rFonts w:ascii="Calibri" w:eastAsia="Times New Roman" w:hAnsi="Calibri" w:cs="Calibri"/>
          <w:color w:val="000000"/>
          <w:lang w:val="es-ES" w:eastAsia="es-ES"/>
        </w:rPr>
        <w:t>6</w:t>
      </w:r>
      <w:r w:rsidR="00BF56B4">
        <w:rPr>
          <w:rFonts w:ascii="Calibri" w:eastAsia="Times New Roman" w:hAnsi="Calibri" w:cs="Calibri"/>
          <w:color w:val="000000"/>
          <w:lang w:val="es-ES" w:eastAsia="es-ES"/>
        </w:rPr>
        <w:t xml:space="preserve"> países </w:t>
      </w:r>
      <w:r w:rsidR="00D27E55">
        <w:rPr>
          <w:rFonts w:ascii="Calibri" w:eastAsia="Times New Roman" w:hAnsi="Calibri" w:cs="Calibri"/>
          <w:color w:val="000000"/>
          <w:lang w:val="es-ES" w:eastAsia="es-ES"/>
        </w:rPr>
        <w:t xml:space="preserve">de los cinco </w:t>
      </w:r>
      <w:r w:rsidR="002D3113">
        <w:rPr>
          <w:rFonts w:ascii="Calibri" w:eastAsia="Times New Roman" w:hAnsi="Calibri" w:cs="Calibri"/>
          <w:color w:val="000000"/>
          <w:lang w:val="es-ES" w:eastAsia="es-ES"/>
        </w:rPr>
        <w:t xml:space="preserve">continentes. </w:t>
      </w:r>
      <w:r w:rsidR="00D80C8F">
        <w:rPr>
          <w:rFonts w:ascii="Calibri" w:eastAsia="Times New Roman" w:hAnsi="Calibri" w:cs="Calibri"/>
          <w:color w:val="000000"/>
          <w:lang w:val="es-ES" w:eastAsia="es-ES"/>
        </w:rPr>
        <w:t>La compañía forma parte del grupo ACCIONA</w:t>
      </w:r>
      <w:r w:rsidR="008D6E98">
        <w:rPr>
          <w:rFonts w:ascii="Calibri" w:eastAsia="Times New Roman" w:hAnsi="Calibri" w:cs="Calibri"/>
          <w:color w:val="000000"/>
          <w:lang w:val="es-ES" w:eastAsia="es-ES"/>
        </w:rPr>
        <w:t xml:space="preserve">, líder en infraestructuras de transporte, </w:t>
      </w:r>
      <w:r w:rsidR="002D3113">
        <w:rPr>
          <w:rFonts w:ascii="Calibri" w:eastAsia="Times New Roman" w:hAnsi="Calibri" w:cs="Calibri"/>
          <w:color w:val="000000"/>
          <w:lang w:val="es-ES" w:eastAsia="es-ES"/>
        </w:rPr>
        <w:t xml:space="preserve">construcción y agua, que </w:t>
      </w:r>
      <w:r w:rsidR="007E432D">
        <w:rPr>
          <w:rFonts w:ascii="Calibri" w:eastAsia="Times New Roman" w:hAnsi="Calibri" w:cs="Calibri"/>
          <w:color w:val="000000"/>
          <w:lang w:val="es-ES" w:eastAsia="es-ES"/>
        </w:rPr>
        <w:t xml:space="preserve">ya opera en </w:t>
      </w:r>
      <w:r w:rsidR="00152AB8">
        <w:rPr>
          <w:rFonts w:ascii="Calibri" w:eastAsia="Times New Roman" w:hAnsi="Calibri" w:cs="Calibri"/>
          <w:color w:val="000000"/>
          <w:lang w:val="es-ES" w:eastAsia="es-ES"/>
        </w:rPr>
        <w:t xml:space="preserve">la región, principalmente en Filipinas. </w:t>
      </w:r>
    </w:p>
    <w:p w14:paraId="3A04D65E" w14:textId="49740B13" w:rsidR="0086114F" w:rsidRDefault="004211A9" w:rsidP="005A097D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>
        <w:rPr>
          <w:rFonts w:ascii="Calibri" w:eastAsia="Times New Roman" w:hAnsi="Calibri" w:cs="Calibri"/>
          <w:color w:val="000000"/>
          <w:lang w:val="es-ES" w:eastAsia="es-ES"/>
        </w:rPr>
        <w:t xml:space="preserve">Para ACCIONA Energía, </w:t>
      </w:r>
      <w:r w:rsidR="000C5CDF">
        <w:rPr>
          <w:rFonts w:ascii="Calibri" w:eastAsia="Times New Roman" w:hAnsi="Calibri" w:cs="Calibri"/>
          <w:color w:val="000000"/>
          <w:lang w:val="es-ES" w:eastAsia="es-ES"/>
        </w:rPr>
        <w:t xml:space="preserve">la inversión en </w:t>
      </w:r>
      <w:proofErr w:type="spellStart"/>
      <w:r w:rsidR="000C5CDF">
        <w:rPr>
          <w:rFonts w:ascii="Calibri" w:eastAsia="Times New Roman" w:hAnsi="Calibri" w:cs="Calibri"/>
          <w:color w:val="000000"/>
          <w:lang w:val="es-ES" w:eastAsia="es-ES"/>
        </w:rPr>
        <w:t>The</w:t>
      </w:r>
      <w:proofErr w:type="spellEnd"/>
      <w:r w:rsidR="000C5CDF">
        <w:rPr>
          <w:rFonts w:ascii="Calibri" w:eastAsia="Times New Roman" w:hAnsi="Calibri" w:cs="Calibri"/>
          <w:color w:val="000000"/>
          <w:lang w:val="es-ES" w:eastAsia="es-ES"/>
        </w:rPr>
        <w:t xml:space="preserve"> Blue </w:t>
      </w:r>
      <w:proofErr w:type="spellStart"/>
      <w:r w:rsidR="000C5CDF">
        <w:rPr>
          <w:rFonts w:ascii="Calibri" w:eastAsia="Times New Roman" w:hAnsi="Calibri" w:cs="Calibri"/>
          <w:color w:val="000000"/>
          <w:lang w:val="es-ES" w:eastAsia="es-ES"/>
        </w:rPr>
        <w:t>Circle</w:t>
      </w:r>
      <w:proofErr w:type="spellEnd"/>
      <w:r w:rsidR="000C5CDF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representa </w:t>
      </w:r>
      <w:r w:rsidR="00137243">
        <w:rPr>
          <w:rFonts w:ascii="Calibri" w:eastAsia="Times New Roman" w:hAnsi="Calibri" w:cs="Calibri"/>
          <w:color w:val="000000"/>
          <w:lang w:val="es-ES" w:eastAsia="es-ES"/>
        </w:rPr>
        <w:t>su</w:t>
      </w:r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 entrada </w:t>
      </w:r>
      <w:r w:rsidR="002477BE">
        <w:rPr>
          <w:rFonts w:ascii="Calibri" w:eastAsia="Times New Roman" w:hAnsi="Calibri" w:cs="Calibri"/>
          <w:color w:val="000000"/>
          <w:lang w:val="es-ES" w:eastAsia="es-ES"/>
        </w:rPr>
        <w:t xml:space="preserve">en </w:t>
      </w:r>
      <w:r w:rsidR="005A097D" w:rsidRPr="005A097D">
        <w:rPr>
          <w:rFonts w:ascii="Calibri" w:eastAsia="Times New Roman" w:hAnsi="Calibri" w:cs="Calibri"/>
          <w:color w:val="000000"/>
          <w:lang w:val="es-ES" w:eastAsia="es-ES"/>
        </w:rPr>
        <w:t xml:space="preserve">varios países de la región de Asia-Pacífico </w:t>
      </w:r>
      <w:r w:rsidR="006950D3">
        <w:rPr>
          <w:rFonts w:ascii="Calibri" w:eastAsia="Times New Roman" w:hAnsi="Calibri" w:cs="Calibri"/>
          <w:color w:val="000000"/>
          <w:lang w:val="es-ES" w:eastAsia="es-ES"/>
        </w:rPr>
        <w:t>con perspectivas de cre</w:t>
      </w:r>
      <w:r w:rsidR="0086114F">
        <w:rPr>
          <w:rFonts w:ascii="Calibri" w:eastAsia="Times New Roman" w:hAnsi="Calibri" w:cs="Calibri"/>
          <w:color w:val="000000"/>
          <w:lang w:val="es-ES" w:eastAsia="es-ES"/>
        </w:rPr>
        <w:t xml:space="preserve">cimiento </w:t>
      </w:r>
      <w:r w:rsidR="00E22642">
        <w:rPr>
          <w:rFonts w:ascii="Calibri" w:eastAsia="Times New Roman" w:hAnsi="Calibri" w:cs="Calibri"/>
          <w:color w:val="000000"/>
          <w:lang w:val="es-ES" w:eastAsia="es-ES"/>
        </w:rPr>
        <w:t xml:space="preserve">atractivas </w:t>
      </w:r>
      <w:r w:rsidR="002477BE">
        <w:rPr>
          <w:rFonts w:ascii="Calibri" w:eastAsia="Times New Roman" w:hAnsi="Calibri" w:cs="Calibri"/>
          <w:color w:val="000000"/>
          <w:lang w:val="es-ES" w:eastAsia="es-ES"/>
        </w:rPr>
        <w:t xml:space="preserve">en el sector renovable </w:t>
      </w:r>
      <w:r w:rsidR="0086114F">
        <w:rPr>
          <w:rFonts w:ascii="Calibri" w:eastAsia="Times New Roman" w:hAnsi="Calibri" w:cs="Calibri"/>
          <w:color w:val="000000"/>
          <w:lang w:val="es-ES" w:eastAsia="es-ES"/>
        </w:rPr>
        <w:t xml:space="preserve">a través de una empresa 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 xml:space="preserve">consolidada </w:t>
      </w:r>
      <w:r w:rsidR="0086114F">
        <w:rPr>
          <w:rFonts w:ascii="Calibri" w:eastAsia="Times New Roman" w:hAnsi="Calibri" w:cs="Calibri"/>
          <w:color w:val="000000"/>
          <w:lang w:val="es-ES" w:eastAsia="es-ES"/>
        </w:rPr>
        <w:t>en la región</w:t>
      </w:r>
      <w:r w:rsidR="008103A9">
        <w:rPr>
          <w:rFonts w:ascii="Calibri" w:eastAsia="Times New Roman" w:hAnsi="Calibri" w:cs="Calibri"/>
          <w:color w:val="000000"/>
          <w:lang w:val="es-ES" w:eastAsia="es-ES"/>
        </w:rPr>
        <w:t xml:space="preserve"> y </w:t>
      </w:r>
      <w:r w:rsidR="00227BB4">
        <w:rPr>
          <w:rFonts w:ascii="Calibri" w:eastAsia="Times New Roman" w:hAnsi="Calibri" w:cs="Calibri"/>
          <w:color w:val="000000"/>
          <w:lang w:val="es-ES" w:eastAsia="es-ES"/>
        </w:rPr>
        <w:t xml:space="preserve">que ya cuenta </w:t>
      </w:r>
      <w:r w:rsidR="00056B25">
        <w:rPr>
          <w:rFonts w:ascii="Calibri" w:eastAsia="Times New Roman" w:hAnsi="Calibri" w:cs="Calibri"/>
          <w:color w:val="000000"/>
          <w:lang w:val="es-ES" w:eastAsia="es-ES"/>
        </w:rPr>
        <w:t xml:space="preserve">con </w:t>
      </w:r>
      <w:r w:rsidR="008103A9">
        <w:rPr>
          <w:rFonts w:ascii="Calibri" w:eastAsia="Times New Roman" w:hAnsi="Calibri" w:cs="Calibri"/>
          <w:color w:val="000000"/>
          <w:lang w:val="es-ES" w:eastAsia="es-ES"/>
        </w:rPr>
        <w:t>proyectos</w:t>
      </w:r>
      <w:r w:rsidR="00F2304D">
        <w:rPr>
          <w:rFonts w:ascii="Calibri" w:eastAsia="Times New Roman" w:hAnsi="Calibri" w:cs="Calibri"/>
          <w:color w:val="000000"/>
          <w:lang w:val="es-ES" w:eastAsia="es-ES"/>
        </w:rPr>
        <w:t xml:space="preserve"> con </w:t>
      </w:r>
      <w:r w:rsidR="004E01C2">
        <w:rPr>
          <w:rFonts w:ascii="Calibri" w:eastAsia="Times New Roman" w:hAnsi="Calibri" w:cs="Calibri"/>
          <w:color w:val="000000"/>
          <w:lang w:val="es-ES" w:eastAsia="es-ES"/>
        </w:rPr>
        <w:t xml:space="preserve">un </w:t>
      </w:r>
      <w:r w:rsidR="00F2304D">
        <w:rPr>
          <w:rFonts w:ascii="Calibri" w:eastAsia="Times New Roman" w:hAnsi="Calibri" w:cs="Calibri"/>
          <w:color w:val="000000"/>
          <w:lang w:val="es-ES" w:eastAsia="es-ES"/>
        </w:rPr>
        <w:t>elevado grado de visibilidad</w:t>
      </w:r>
      <w:r w:rsidR="0086114F">
        <w:rPr>
          <w:rFonts w:ascii="Calibri" w:eastAsia="Times New Roman" w:hAnsi="Calibri" w:cs="Calibri"/>
          <w:color w:val="000000"/>
          <w:lang w:val="es-ES" w:eastAsia="es-ES"/>
        </w:rPr>
        <w:t>.</w:t>
      </w:r>
    </w:p>
    <w:p w14:paraId="183547A1" w14:textId="5BA0986B" w:rsidR="006615B3" w:rsidRDefault="005A097D" w:rsidP="005A097D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5A097D">
        <w:rPr>
          <w:rFonts w:ascii="Calibri" w:eastAsia="Times New Roman" w:hAnsi="Calibri" w:cs="Calibri"/>
          <w:color w:val="000000"/>
          <w:lang w:val="es-ES" w:eastAsia="es-ES"/>
        </w:rPr>
        <w:t>Con esta transacción, ACCIONA Energía ampl</w:t>
      </w:r>
      <w:r w:rsidR="00CA5778">
        <w:rPr>
          <w:rFonts w:ascii="Calibri" w:eastAsia="Times New Roman" w:hAnsi="Calibri" w:cs="Calibri"/>
          <w:color w:val="000000"/>
          <w:lang w:val="es-ES" w:eastAsia="es-ES"/>
        </w:rPr>
        <w:t>í</w:t>
      </w:r>
      <w:r w:rsidRPr="005A097D">
        <w:rPr>
          <w:rFonts w:ascii="Calibri" w:eastAsia="Times New Roman" w:hAnsi="Calibri" w:cs="Calibri"/>
          <w:color w:val="000000"/>
          <w:lang w:val="es-ES" w:eastAsia="es-ES"/>
        </w:rPr>
        <w:t>a su cartera de proyectos en desarrollo y su diversificación geográfica y sigue avanzando para alcanzar los 20GW de potencia instalada en 2025</w:t>
      </w:r>
      <w:r w:rsidR="00902672">
        <w:rPr>
          <w:rFonts w:ascii="Calibri" w:eastAsia="Times New Roman" w:hAnsi="Calibri" w:cs="Calibri"/>
          <w:color w:val="000000"/>
          <w:lang w:val="es-ES" w:eastAsia="es-ES"/>
        </w:rPr>
        <w:t xml:space="preserve"> y asegurar su crecimiento a largo plazo en nuevos países con un elevado potencial.</w:t>
      </w:r>
    </w:p>
    <w:p w14:paraId="72EE1D95" w14:textId="13DA6DCD" w:rsidR="008922D0" w:rsidRPr="00AC516F" w:rsidRDefault="008922D0" w:rsidP="005A097D">
      <w:pPr>
        <w:spacing w:before="120" w:after="120" w:line="264" w:lineRule="auto"/>
        <w:ind w:left="426"/>
        <w:jc w:val="both"/>
        <w:rPr>
          <w:rFonts w:eastAsia="Times New Roman"/>
          <w:color w:val="000000"/>
          <w:lang w:val="es-ES"/>
        </w:rPr>
      </w:pPr>
      <w:proofErr w:type="spellStart"/>
      <w:r w:rsidRPr="008922D0">
        <w:rPr>
          <w:rFonts w:eastAsia="Times New Roman"/>
          <w:color w:val="000000"/>
          <w:lang w:val="es-ES"/>
        </w:rPr>
        <w:t>Astris</w:t>
      </w:r>
      <w:proofErr w:type="spellEnd"/>
      <w:r w:rsidRPr="008922D0">
        <w:rPr>
          <w:rFonts w:eastAsia="Times New Roman"/>
          <w:color w:val="000000"/>
          <w:lang w:val="es-ES"/>
        </w:rPr>
        <w:t xml:space="preserve"> </w:t>
      </w:r>
      <w:proofErr w:type="spellStart"/>
      <w:r w:rsidRPr="008922D0">
        <w:rPr>
          <w:rFonts w:eastAsia="Times New Roman"/>
          <w:color w:val="000000"/>
          <w:lang w:val="es-ES"/>
        </w:rPr>
        <w:t>Finance</w:t>
      </w:r>
      <w:proofErr w:type="spellEnd"/>
      <w:r w:rsidRPr="008922D0">
        <w:rPr>
          <w:rFonts w:eastAsia="Times New Roman"/>
          <w:color w:val="000000"/>
          <w:lang w:val="es-ES"/>
        </w:rPr>
        <w:t xml:space="preserve"> y Asia </w:t>
      </w:r>
      <w:proofErr w:type="spellStart"/>
      <w:r w:rsidRPr="008922D0">
        <w:rPr>
          <w:rFonts w:eastAsia="Times New Roman"/>
          <w:color w:val="000000"/>
          <w:lang w:val="es-ES"/>
        </w:rPr>
        <w:t>Counsel</w:t>
      </w:r>
      <w:proofErr w:type="spellEnd"/>
      <w:r w:rsidRPr="008922D0">
        <w:rPr>
          <w:rFonts w:eastAsia="Times New Roman"/>
          <w:color w:val="000000"/>
          <w:lang w:val="es-ES"/>
        </w:rPr>
        <w:t xml:space="preserve"> actuaron respectivamente como asesor financiero y asesor jurídico de </w:t>
      </w:r>
      <w:proofErr w:type="spellStart"/>
      <w:r w:rsidRPr="008922D0">
        <w:rPr>
          <w:rFonts w:eastAsia="Times New Roman"/>
          <w:color w:val="000000"/>
          <w:lang w:val="es-ES"/>
        </w:rPr>
        <w:t>The</w:t>
      </w:r>
      <w:proofErr w:type="spellEnd"/>
      <w:r w:rsidRPr="008922D0">
        <w:rPr>
          <w:rFonts w:eastAsia="Times New Roman"/>
          <w:color w:val="000000"/>
          <w:lang w:val="es-ES"/>
        </w:rPr>
        <w:t xml:space="preserve"> Blue </w:t>
      </w:r>
      <w:proofErr w:type="spellStart"/>
      <w:r w:rsidRPr="008922D0">
        <w:rPr>
          <w:rFonts w:eastAsia="Times New Roman"/>
          <w:color w:val="000000"/>
          <w:lang w:val="es-ES"/>
        </w:rPr>
        <w:t>Circle</w:t>
      </w:r>
      <w:proofErr w:type="spellEnd"/>
      <w:r w:rsidR="00227BB4">
        <w:rPr>
          <w:rFonts w:eastAsia="Times New Roman"/>
          <w:color w:val="000000"/>
          <w:lang w:val="es-ES"/>
        </w:rPr>
        <w:t xml:space="preserve">. </w:t>
      </w:r>
      <w:r w:rsidRPr="008922D0">
        <w:rPr>
          <w:rFonts w:eastAsia="Times New Roman"/>
          <w:color w:val="000000"/>
          <w:lang w:val="es-ES"/>
        </w:rPr>
        <w:t xml:space="preserve">Baker McKenzie </w:t>
      </w:r>
      <w:r w:rsidR="00227BB4">
        <w:rPr>
          <w:rFonts w:eastAsia="Times New Roman"/>
          <w:color w:val="000000"/>
          <w:lang w:val="es-ES"/>
        </w:rPr>
        <w:t xml:space="preserve">fue </w:t>
      </w:r>
      <w:r w:rsidRPr="008922D0">
        <w:rPr>
          <w:rFonts w:eastAsia="Times New Roman"/>
          <w:color w:val="000000"/>
          <w:lang w:val="es-ES"/>
        </w:rPr>
        <w:t>asesor jurídico de ACCIONA Energía.</w:t>
      </w:r>
    </w:p>
    <w:p w14:paraId="22D988B0" w14:textId="77777777" w:rsidR="00AC4B19" w:rsidRPr="00AC516F" w:rsidRDefault="00AC4B19" w:rsidP="005177EF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lang w:val="es-ES" w:eastAsia="es-ES"/>
        </w:rPr>
      </w:pPr>
    </w:p>
    <w:p w14:paraId="08B80162" w14:textId="77777777" w:rsidR="00B77E91" w:rsidRPr="00AC516F" w:rsidRDefault="00B77E91" w:rsidP="00B77E91">
      <w:pPr>
        <w:spacing w:before="120" w:after="120" w:line="264" w:lineRule="auto"/>
        <w:ind w:left="426"/>
        <w:jc w:val="both"/>
        <w:rPr>
          <w:rStyle w:val="Hipervnculo"/>
          <w:rFonts w:ascii="Calibri" w:eastAsia="Times New Roman" w:hAnsi="Calibri" w:cs="Calibri"/>
          <w:sz w:val="20"/>
          <w:szCs w:val="20"/>
          <w:shd w:val="clear" w:color="auto" w:fill="FFFFFF"/>
          <w:lang w:val="es-ES" w:eastAsia="es-ES"/>
        </w:rPr>
      </w:pPr>
      <w:r w:rsidRPr="00AC516F">
        <w:rPr>
          <w:rFonts w:ascii="Calibri" w:eastAsia="Times New Roman" w:hAnsi="Calibri" w:cs="Calibri"/>
          <w:color w:val="FF0000"/>
          <w:sz w:val="20"/>
          <w:szCs w:val="20"/>
          <w:shd w:val="clear" w:color="auto" w:fill="FFFFFF"/>
          <w:lang w:val="es-ES" w:eastAsia="es-ES"/>
        </w:rPr>
        <w:t xml:space="preserve">ACCIONA Energía </w:t>
      </w:r>
      <w:r w:rsidRPr="00AC516F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es la mayor compañía energética 100% renovable y sin legado fósil del mundo. Cuenta con 11,2GW renovables y operaciones comerciales en 20 países. Con más de 30 años de trayectoria, ACCIONA Energía ofrece una amplia cartera de soluciones energéticas a medida para que sus clientes corporativos e institucionales puedan cumplir sus objetivos de descarbonización. ACCIONA Energía se rige por los más exigentes criterios medioambientales, sociales y de gobierno corporativo (ESG). ACCIONA S.A., compañía global líder en la provisión de soluciones regenerativas para una economía descarbonizada, es accionista de referencia de ACCIONA Energía. </w:t>
      </w:r>
      <w:hyperlink r:id="rId9" w:history="1">
        <w:r w:rsidRPr="00AC516F">
          <w:rPr>
            <w:rStyle w:val="Hipervnculo"/>
            <w:rFonts w:ascii="Calibri" w:eastAsia="Times New Roman" w:hAnsi="Calibri" w:cs="Calibri"/>
            <w:sz w:val="20"/>
            <w:szCs w:val="20"/>
            <w:shd w:val="clear" w:color="auto" w:fill="FFFFFF"/>
            <w:lang w:val="es-ES" w:eastAsia="es-ES"/>
          </w:rPr>
          <w:t>www.acciona-energia.com</w:t>
        </w:r>
      </w:hyperlink>
    </w:p>
    <w:p w14:paraId="1619AED9" w14:textId="77777777" w:rsidR="00B77E91" w:rsidRPr="00AC516F" w:rsidRDefault="00B77E91" w:rsidP="00B77E91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</w:pPr>
    </w:p>
    <w:p w14:paraId="72556EAE" w14:textId="77777777" w:rsidR="00B77E91" w:rsidRPr="00AC516F" w:rsidRDefault="00B77E91" w:rsidP="00B77E91">
      <w:pPr>
        <w:spacing w:before="120" w:after="120" w:line="264" w:lineRule="auto"/>
        <w:ind w:firstLine="426"/>
        <w:jc w:val="center"/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</w:pPr>
      <w:r w:rsidRPr="00AC516F">
        <w:rPr>
          <w:rFonts w:eastAsia="Times New Roman"/>
          <w:noProof/>
          <w:color w:val="0000FF"/>
          <w:lang w:val="es-ES" w:eastAsia="es-ES"/>
        </w:rPr>
        <w:drawing>
          <wp:inline distT="0" distB="0" distL="0" distR="0" wp14:anchorId="403FC4EE" wp14:editId="6972B6F3">
            <wp:extent cx="288000" cy="288000"/>
            <wp:effectExtent l="0" t="0" r="0" b="0"/>
            <wp:docPr id="17" name="Picture 17" descr="LinkedIn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inkedIn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16F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    </w:t>
      </w:r>
      <w:r w:rsidRPr="00AC516F">
        <w:rPr>
          <w:rFonts w:eastAsia="Times New Roman"/>
          <w:noProof/>
          <w:color w:val="0000FF"/>
          <w:lang w:val="es-ES" w:eastAsia="es-ES"/>
        </w:rPr>
        <w:drawing>
          <wp:inline distT="0" distB="0" distL="0" distR="0" wp14:anchorId="70E175F8" wp14:editId="1477A84D">
            <wp:extent cx="288000" cy="288000"/>
            <wp:effectExtent l="0" t="0" r="0" b="0"/>
            <wp:docPr id="18" name="Picture 18" descr="Twitter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witter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16F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    </w:t>
      </w:r>
      <w:r w:rsidRPr="00AC516F">
        <w:rPr>
          <w:rFonts w:eastAsia="Times New Roman"/>
          <w:noProof/>
          <w:color w:val="0000FF"/>
          <w:lang w:val="es-ES" w:eastAsia="es-ES"/>
        </w:rPr>
        <w:drawing>
          <wp:inline distT="0" distB="0" distL="0" distR="0" wp14:anchorId="4D805987" wp14:editId="4FF77BCA">
            <wp:extent cx="288000" cy="288000"/>
            <wp:effectExtent l="0" t="0" r="0" b="0"/>
            <wp:docPr id="19" name="Picture 19" descr="Link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Link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16F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    </w:t>
      </w:r>
      <w:r w:rsidRPr="00AC516F">
        <w:rPr>
          <w:rFonts w:eastAsia="Times New Roman"/>
          <w:noProof/>
          <w:color w:val="0000FF"/>
          <w:lang w:val="es-ES" w:eastAsia="es-ES"/>
        </w:rPr>
        <w:drawing>
          <wp:inline distT="0" distB="0" distL="0" distR="0" wp14:anchorId="6454D5DD" wp14:editId="259D6531">
            <wp:extent cx="288000" cy="288000"/>
            <wp:effectExtent l="0" t="0" r="0" b="0"/>
            <wp:docPr id="20" name="Picture 20" descr="YouTube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YouTube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3FDB9" w14:textId="44620CEC" w:rsidR="0046191C" w:rsidRPr="00AC516F" w:rsidRDefault="0046191C" w:rsidP="00B77E91">
      <w:pPr>
        <w:spacing w:before="120" w:after="120" w:line="264" w:lineRule="auto"/>
        <w:ind w:left="426"/>
        <w:jc w:val="both"/>
        <w:rPr>
          <w:rFonts w:ascii="Calibri" w:eastAsia="Times New Roman" w:hAnsi="Calibri" w:cs="Calibri"/>
          <w:color w:val="000000"/>
          <w:shd w:val="clear" w:color="auto" w:fill="FFFFFF"/>
          <w:lang w:val="es-ES" w:eastAsia="es-ES"/>
        </w:rPr>
      </w:pPr>
    </w:p>
    <w:p w14:paraId="00969500" w14:textId="38CE2F83" w:rsidR="00C4587E" w:rsidRPr="00F9190A" w:rsidRDefault="00137243" w:rsidP="00CD7ADC">
      <w:pPr>
        <w:ind w:left="426"/>
        <w:jc w:val="both"/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</w:pPr>
      <w:proofErr w:type="spellStart"/>
      <w:r w:rsidRPr="00F9190A">
        <w:rPr>
          <w:rFonts w:ascii="Calibri" w:eastAsia="Times New Roman" w:hAnsi="Calibri" w:cs="Calibri"/>
          <w:color w:val="FF0000"/>
          <w:sz w:val="20"/>
          <w:szCs w:val="20"/>
          <w:shd w:val="clear" w:color="auto" w:fill="FFFFFF"/>
          <w:lang w:val="es-ES" w:eastAsia="es-ES"/>
        </w:rPr>
        <w:t>The</w:t>
      </w:r>
      <w:proofErr w:type="spellEnd"/>
      <w:r w:rsidRPr="00F9190A">
        <w:rPr>
          <w:rFonts w:ascii="Calibri" w:eastAsia="Times New Roman" w:hAnsi="Calibri" w:cs="Calibri"/>
          <w:color w:val="FF0000"/>
          <w:sz w:val="20"/>
          <w:szCs w:val="20"/>
          <w:shd w:val="clear" w:color="auto" w:fill="FFFFFF"/>
          <w:lang w:val="es-ES" w:eastAsia="es-ES"/>
        </w:rPr>
        <w:t xml:space="preserve"> Blue </w:t>
      </w:r>
      <w:proofErr w:type="spellStart"/>
      <w:r w:rsidRPr="00F9190A">
        <w:rPr>
          <w:rFonts w:ascii="Calibri" w:eastAsia="Times New Roman" w:hAnsi="Calibri" w:cs="Calibri"/>
          <w:color w:val="FF0000"/>
          <w:sz w:val="20"/>
          <w:szCs w:val="20"/>
          <w:shd w:val="clear" w:color="auto" w:fill="FFFFFF"/>
          <w:lang w:val="es-ES" w:eastAsia="es-ES"/>
        </w:rPr>
        <w:t>Circle</w:t>
      </w:r>
      <w:proofErr w:type="spellEnd"/>
      <w:r w:rsidR="00F9190A">
        <w:rPr>
          <w:rFonts w:ascii="Calibri" w:eastAsia="Times New Roman" w:hAnsi="Calibri" w:cs="Calibri"/>
          <w:color w:val="FF0000"/>
          <w:sz w:val="20"/>
          <w:szCs w:val="20"/>
          <w:shd w:val="clear" w:color="auto" w:fill="FFFFFF"/>
          <w:lang w:val="es-ES" w:eastAsia="es-ES"/>
        </w:rPr>
        <w:t>.</w:t>
      </w:r>
      <w:r w:rsidR="00736BDC" w:rsidRPr="00F9190A">
        <w:rPr>
          <w:rFonts w:ascii="Calibri" w:eastAsia="Times New Roman" w:hAnsi="Calibri" w:cs="Calibri"/>
          <w:color w:val="FF0000"/>
          <w:sz w:val="20"/>
          <w:szCs w:val="20"/>
          <w:shd w:val="clear" w:color="auto" w:fill="FFFFFF"/>
          <w:lang w:val="es-ES" w:eastAsia="es-ES"/>
        </w:rPr>
        <w:t xml:space="preserve"> </w:t>
      </w:r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Fundada en 2013, </w:t>
      </w:r>
      <w:proofErr w:type="spellStart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>The</w:t>
      </w:r>
      <w:proofErr w:type="spellEnd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 Blue </w:t>
      </w:r>
      <w:proofErr w:type="spellStart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>Circle</w:t>
      </w:r>
      <w:proofErr w:type="spellEnd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 identifica, desarrolla, financia, posee y opera proyectos de energía renovable en la región de Asia-Pacífico. </w:t>
      </w:r>
      <w:proofErr w:type="spellStart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>The</w:t>
      </w:r>
      <w:proofErr w:type="spellEnd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 Blue </w:t>
      </w:r>
      <w:proofErr w:type="spellStart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>Circle</w:t>
      </w:r>
      <w:proofErr w:type="spellEnd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 utiliza la tecnología más avanzada para construir proyectos responsables y sostenibles. Con oficinas en Singapur, Ciudad Ho Chi Minh, Bangkok y Phnom Penh, </w:t>
      </w:r>
      <w:proofErr w:type="spellStart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>The</w:t>
      </w:r>
      <w:proofErr w:type="spellEnd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 Blue </w:t>
      </w:r>
      <w:proofErr w:type="spellStart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>Circle</w:t>
      </w:r>
      <w:proofErr w:type="spellEnd"/>
      <w:r w:rsidR="00F9190A" w:rsidRPr="00F9190A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 es la empresa líder en energía renovable del sudeste asiático.</w:t>
      </w:r>
      <w:r w:rsidR="00CD7ADC">
        <w:rPr>
          <w:rFonts w:ascii="Calibri" w:eastAsia="Times New Roman" w:hAnsi="Calibri" w:cs="Calibri"/>
          <w:color w:val="7F7F7F"/>
          <w:sz w:val="20"/>
          <w:szCs w:val="20"/>
          <w:shd w:val="clear" w:color="auto" w:fill="FFFFFF"/>
          <w:lang w:val="es-ES" w:eastAsia="es-ES"/>
        </w:rPr>
        <w:t xml:space="preserve"> </w:t>
      </w:r>
      <w:hyperlink r:id="rId22" w:history="1">
        <w:r w:rsidR="00CD7ADC" w:rsidRPr="00696DAF">
          <w:rPr>
            <w:rStyle w:val="Hipervnculo"/>
            <w:rFonts w:ascii="Calibri" w:eastAsia="Times New Roman" w:hAnsi="Calibri" w:cs="Calibri"/>
            <w:sz w:val="20"/>
            <w:szCs w:val="20"/>
            <w:shd w:val="clear" w:color="auto" w:fill="FFFFFF"/>
            <w:lang w:val="es-ES" w:eastAsia="es-ES"/>
          </w:rPr>
          <w:t>www.thebluecircle.sg</w:t>
        </w:r>
      </w:hyperlink>
    </w:p>
    <w:sectPr w:rsidR="00C4587E" w:rsidRPr="00F9190A" w:rsidSect="00CD66E4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418" w:right="1418" w:bottom="1418" w:left="1276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90BB" w14:textId="77777777" w:rsidR="00A92073" w:rsidRDefault="00A92073">
      <w:pPr>
        <w:spacing w:after="0" w:line="240" w:lineRule="auto"/>
      </w:pPr>
      <w:r>
        <w:separator/>
      </w:r>
    </w:p>
  </w:endnote>
  <w:endnote w:type="continuationSeparator" w:id="0">
    <w:p w14:paraId="6AC1A884" w14:textId="77777777" w:rsidR="00A92073" w:rsidRDefault="00A9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D223" w14:textId="77777777" w:rsidR="00F237FB" w:rsidRDefault="00F237FB" w:rsidP="00F237FB">
    <w:pPr>
      <w:pStyle w:val="NNotaPie"/>
      <w:rPr>
        <w:lang w:val="en-US" w:eastAsia="es-ES"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29A925D" wp14:editId="3EEDD3ED">
              <wp:simplePos x="0" y="0"/>
              <wp:positionH relativeFrom="column">
                <wp:posOffset>218440</wp:posOffset>
              </wp:positionH>
              <wp:positionV relativeFrom="paragraph">
                <wp:posOffset>85725</wp:posOffset>
              </wp:positionV>
              <wp:extent cx="2085975" cy="95250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2DD39" w14:textId="77777777" w:rsidR="00F237FB" w:rsidRPr="0096271B" w:rsidRDefault="00F237FB" w:rsidP="00F237FB">
                          <w:pPr>
                            <w:pStyle w:val="NNotaPie"/>
                            <w:rPr>
                              <w:b/>
                              <w:bCs/>
                              <w:lang w:val="en-US" w:eastAsia="es-ES"/>
                            </w:rPr>
                          </w:pPr>
                          <w:r w:rsidRPr="0096271B">
                            <w:rPr>
                              <w:b/>
                              <w:bCs/>
                              <w:lang w:val="en-US" w:eastAsia="es-ES"/>
                            </w:rPr>
                            <w:t>The Blue Circle</w:t>
                          </w:r>
                        </w:p>
                        <w:p w14:paraId="14DD97AC" w14:textId="77777777" w:rsidR="00F237FB" w:rsidRPr="00A208B0" w:rsidRDefault="00F237FB" w:rsidP="00F237FB">
                          <w:pPr>
                            <w:pStyle w:val="NNotaPie"/>
                            <w:rPr>
                              <w:lang w:val="en-US" w:eastAsia="es-ES"/>
                            </w:rPr>
                          </w:pPr>
                          <w:r w:rsidRPr="00A208B0">
                            <w:rPr>
                              <w:lang w:val="en-US" w:eastAsia="es-ES"/>
                            </w:rPr>
                            <w:t>Amaury Brucker</w:t>
                          </w:r>
                        </w:p>
                        <w:p w14:paraId="141056CD" w14:textId="77777777" w:rsidR="00F237FB" w:rsidRPr="00DC204B" w:rsidRDefault="00F237FB" w:rsidP="00F237FB">
                          <w:pPr>
                            <w:pStyle w:val="NNotaPie"/>
                            <w:rPr>
                              <w:lang w:val="en-US" w:eastAsia="es-ES"/>
                            </w:rPr>
                          </w:pPr>
                          <w:r w:rsidRPr="00DC204B">
                            <w:rPr>
                              <w:lang w:val="en-US" w:eastAsia="es-ES"/>
                            </w:rPr>
                            <w:t>+63 915 182 7899</w:t>
                          </w:r>
                        </w:p>
                        <w:p w14:paraId="51DE9FDF" w14:textId="77777777" w:rsidR="00F237FB" w:rsidRPr="00DC204B" w:rsidRDefault="00F237FB" w:rsidP="00F237FB">
                          <w:pPr>
                            <w:pStyle w:val="NNotaPie"/>
                            <w:rPr>
                              <w:color w:val="3C8A94"/>
                              <w:u w:val="single"/>
                              <w:lang w:val="en-US" w:eastAsia="es-ES"/>
                            </w:rPr>
                          </w:pPr>
                          <w:r w:rsidRPr="00DC204B">
                            <w:rPr>
                              <w:lang w:val="en-US" w:eastAsia="es-ES"/>
                            </w:rPr>
                            <w:t>amaury.brucker@thebluecircle.sg</w:t>
                          </w:r>
                          <w:r w:rsidRPr="00DC204B">
                            <w:rPr>
                              <w:lang w:val="en-US" w:eastAsia="es-ES"/>
                            </w:rPr>
                            <w:br/>
                          </w:r>
                        </w:p>
                        <w:p w14:paraId="64A80257" w14:textId="77777777" w:rsidR="00F237FB" w:rsidRPr="00DC204B" w:rsidRDefault="00F237FB" w:rsidP="00F237F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A92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7.2pt;margin-top:6.75pt;width:164.25pt;height: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" stroked="f">
              <v:textbox>
                <w:txbxContent>
                  <w:p w14:paraId="1CB2DD39" w14:textId="77777777" w:rsidR="00F237FB" w:rsidRPr="0096271B" w:rsidRDefault="00F237FB" w:rsidP="00F237FB">
                    <w:pPr>
                      <w:pStyle w:val="NNotaPie"/>
                      <w:rPr>
                        <w:b/>
                        <w:bCs/>
                        <w:lang w:val="en-US" w:eastAsia="es-ES"/>
                      </w:rPr>
                    </w:pPr>
                    <w:r w:rsidRPr="0096271B">
                      <w:rPr>
                        <w:b/>
                        <w:bCs/>
                        <w:lang w:val="en-US" w:eastAsia="es-ES"/>
                      </w:rPr>
                      <w:t>The Blue Circle</w:t>
                    </w:r>
                  </w:p>
                  <w:p w14:paraId="14DD97AC" w14:textId="77777777" w:rsidR="00F237FB" w:rsidRPr="00A208B0" w:rsidRDefault="00F237FB" w:rsidP="00F237FB">
                    <w:pPr>
                      <w:pStyle w:val="NNotaPie"/>
                      <w:rPr>
                        <w:lang w:val="en-US" w:eastAsia="es-ES"/>
                      </w:rPr>
                    </w:pPr>
                    <w:r w:rsidRPr="00A208B0">
                      <w:rPr>
                        <w:lang w:val="en-US" w:eastAsia="es-ES"/>
                      </w:rPr>
                      <w:t>Amaury Brucker</w:t>
                    </w:r>
                  </w:p>
                  <w:p w14:paraId="141056CD" w14:textId="77777777" w:rsidR="00F237FB" w:rsidRPr="00DC204B" w:rsidRDefault="00F237FB" w:rsidP="00F237FB">
                    <w:pPr>
                      <w:pStyle w:val="NNotaPie"/>
                      <w:rPr>
                        <w:lang w:val="en-US" w:eastAsia="es-ES"/>
                      </w:rPr>
                    </w:pPr>
                    <w:r w:rsidRPr="00DC204B">
                      <w:rPr>
                        <w:lang w:val="en-US" w:eastAsia="es-ES"/>
                      </w:rPr>
                      <w:t>+63 915 182 7899</w:t>
                    </w:r>
                  </w:p>
                  <w:p w14:paraId="51DE9FDF" w14:textId="77777777" w:rsidR="00F237FB" w:rsidRPr="00DC204B" w:rsidRDefault="00F237FB" w:rsidP="00F237FB">
                    <w:pPr>
                      <w:pStyle w:val="NNotaPie"/>
                      <w:rPr>
                        <w:color w:val="3C8A94"/>
                        <w:u w:val="single"/>
                        <w:lang w:val="en-US" w:eastAsia="es-ES"/>
                      </w:rPr>
                    </w:pPr>
                    <w:r w:rsidRPr="00DC204B">
                      <w:rPr>
                        <w:lang w:val="en-US" w:eastAsia="es-ES"/>
                      </w:rPr>
                      <w:t>amaury.brucker@thebluecircle.sg</w:t>
                    </w:r>
                    <w:r w:rsidRPr="00DC204B">
                      <w:rPr>
                        <w:lang w:val="en-US" w:eastAsia="es-ES"/>
                      </w:rPr>
                      <w:br/>
                    </w:r>
                  </w:p>
                  <w:p w14:paraId="64A80257" w14:textId="77777777" w:rsidR="00F237FB" w:rsidRPr="00DC204B" w:rsidRDefault="00F237FB" w:rsidP="00F237FB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AB97702" w14:textId="77777777" w:rsidR="00F237FB" w:rsidRDefault="00F237FB" w:rsidP="00F237FB">
    <w:pPr>
      <w:pStyle w:val="NNotaPie"/>
      <w:jc w:val="right"/>
      <w:rPr>
        <w:lang w:eastAsia="es-ES"/>
      </w:rPr>
    </w:pPr>
    <w:r w:rsidRPr="0096271B">
      <w:rPr>
        <w:b/>
        <w:bCs/>
        <w:lang w:eastAsia="es-ES"/>
      </w:rPr>
      <w:t>ACCIONA Energía</w:t>
    </w:r>
    <w:r w:rsidRPr="00A208B0">
      <w:rPr>
        <w:lang w:eastAsia="es-ES"/>
      </w:rPr>
      <w:t xml:space="preserve">  </w:t>
    </w:r>
    <w:r w:rsidRPr="00A208B0">
      <w:rPr>
        <w:lang w:eastAsia="es-ES"/>
      </w:rPr>
      <w:br/>
    </w:r>
    <w:r>
      <w:rPr>
        <w:lang w:eastAsia="es-ES"/>
      </w:rPr>
      <w:t xml:space="preserve">Luisa Gómez </w:t>
    </w:r>
    <w:r w:rsidRPr="00A208B0">
      <w:rPr>
        <w:lang w:eastAsia="es-ES"/>
      </w:rPr>
      <w:t>+34 63</w:t>
    </w:r>
    <w:r>
      <w:rPr>
        <w:lang w:eastAsia="es-ES"/>
      </w:rPr>
      <w:t xml:space="preserve">9 20 70 79 </w:t>
    </w:r>
  </w:p>
  <w:p w14:paraId="18176FF4" w14:textId="77777777" w:rsidR="00F237FB" w:rsidRPr="00A208B0" w:rsidRDefault="00F237FB" w:rsidP="00F237FB">
    <w:pPr>
      <w:pStyle w:val="NNotaPie"/>
      <w:jc w:val="right"/>
      <w:rPr>
        <w:lang w:eastAsia="es-ES"/>
      </w:rPr>
    </w:pPr>
    <w:r>
      <w:rPr>
        <w:lang w:eastAsia="es-ES"/>
      </w:rPr>
      <w:t xml:space="preserve">Ana Martínez + 34 696 90 51 63  </w:t>
    </w:r>
  </w:p>
  <w:p w14:paraId="562EB084" w14:textId="77777777" w:rsidR="00F237FB" w:rsidRPr="00A208B0" w:rsidRDefault="00A92073" w:rsidP="00F237FB">
    <w:pPr>
      <w:pStyle w:val="NNotaPie"/>
      <w:tabs>
        <w:tab w:val="right" w:pos="9212"/>
      </w:tabs>
      <w:jc w:val="right"/>
      <w:rPr>
        <w:color w:val="3C8A94"/>
        <w:u w:val="single"/>
        <w:lang w:eastAsia="es-ES"/>
      </w:rPr>
    </w:pPr>
    <w:hyperlink r:id="rId1" w:history="1">
      <w:r w:rsidR="00F237FB" w:rsidRPr="00A208B0">
        <w:rPr>
          <w:rStyle w:val="Hipervnculo1"/>
        </w:rPr>
        <w:t>prensa.energia@acciona.com</w:t>
      </w:r>
    </w:hyperlink>
  </w:p>
  <w:p w14:paraId="58369FBA" w14:textId="77777777" w:rsidR="00F237FB" w:rsidRPr="00A208B0" w:rsidRDefault="00F237FB" w:rsidP="00F237FB">
    <w:pPr>
      <w:pStyle w:val="NNotaPie"/>
      <w:rPr>
        <w:b/>
        <w:bCs/>
        <w:i/>
        <w:iCs w:val="0"/>
        <w:color w:val="000000"/>
        <w:sz w:val="18"/>
        <w:szCs w:val="16"/>
      </w:rPr>
    </w:pPr>
  </w:p>
  <w:p w14:paraId="203F41CD" w14:textId="0526E1F5" w:rsidR="0072304A" w:rsidRPr="005177EF" w:rsidRDefault="005177EF" w:rsidP="00207ACD">
    <w:pPr>
      <w:pStyle w:val="NNotaPie"/>
      <w:tabs>
        <w:tab w:val="right" w:pos="9212"/>
      </w:tabs>
      <w:rPr>
        <w:b/>
        <w:bCs/>
        <w:i/>
        <w:iCs w:val="0"/>
        <w:color w:val="000000"/>
        <w:sz w:val="18"/>
        <w:szCs w:val="16"/>
      </w:rPr>
    </w:pPr>
    <w:r w:rsidRPr="005177EF">
      <w:rPr>
        <w:color w:val="3C8A94"/>
        <w:lang w:eastAsia="es-ES"/>
      </w:rPr>
      <w:tab/>
    </w:r>
    <w:r w:rsidRPr="005177EF">
      <w:rPr>
        <w:b/>
        <w:bCs/>
        <w:i/>
        <w:iCs w:val="0"/>
        <w:color w:val="000000"/>
        <w:sz w:val="18"/>
        <w:szCs w:val="16"/>
      </w:rPr>
      <w:fldChar w:fldCharType="begin"/>
    </w:r>
    <w:r w:rsidRPr="005177EF">
      <w:rPr>
        <w:b/>
        <w:bCs/>
        <w:iCs w:val="0"/>
        <w:color w:val="000000"/>
        <w:sz w:val="18"/>
        <w:szCs w:val="16"/>
      </w:rPr>
      <w:instrText>PAGE   \* MERGEFORMAT</w:instrText>
    </w:r>
    <w:r w:rsidRPr="005177EF">
      <w:rPr>
        <w:b/>
        <w:bCs/>
        <w:i/>
        <w:iCs w:val="0"/>
        <w:color w:val="000000"/>
        <w:sz w:val="18"/>
        <w:szCs w:val="16"/>
      </w:rPr>
      <w:fldChar w:fldCharType="separate"/>
    </w:r>
    <w:r w:rsidR="00736BDC">
      <w:rPr>
        <w:b/>
        <w:bCs/>
        <w:iCs w:val="0"/>
        <w:noProof/>
        <w:color w:val="000000"/>
        <w:sz w:val="18"/>
        <w:szCs w:val="16"/>
      </w:rPr>
      <w:t>1</w:t>
    </w:r>
    <w:r w:rsidRPr="005177EF">
      <w:rPr>
        <w:b/>
        <w:bCs/>
        <w:i/>
        <w:iCs w:val="0"/>
        <w:color w:val="000000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C20C" w14:textId="77777777" w:rsidR="0072304A" w:rsidRDefault="005177EF" w:rsidP="005C2603">
    <w:pPr>
      <w:pStyle w:val="Piedepgina"/>
      <w:tabs>
        <w:tab w:val="clear" w:pos="4252"/>
        <w:tab w:val="clear" w:pos="8504"/>
        <w:tab w:val="right" w:pos="8503"/>
      </w:tabs>
    </w:pPr>
    <w:r>
      <w:tab/>
    </w:r>
  </w:p>
  <w:p w14:paraId="386AFCE8" w14:textId="77777777" w:rsidR="0072304A" w:rsidRDefault="005177EF" w:rsidP="00876777">
    <w:pPr>
      <w:jc w:val="right"/>
    </w:pPr>
    <w:r w:rsidRPr="005177EF">
      <w:rPr>
        <w:rStyle w:val="Nmerodepgina"/>
        <w:rFonts w:cs="Calibri"/>
        <w:b/>
        <w:sz w:val="20"/>
        <w:szCs w:val="20"/>
      </w:rPr>
      <w:fldChar w:fldCharType="begin"/>
    </w:r>
    <w:r w:rsidRPr="005177EF">
      <w:rPr>
        <w:rStyle w:val="Nmerodepgina"/>
        <w:rFonts w:cs="Calibri"/>
        <w:b/>
        <w:sz w:val="20"/>
        <w:szCs w:val="20"/>
      </w:rPr>
      <w:instrText xml:space="preserve"> PAGE </w:instrText>
    </w:r>
    <w:r w:rsidRPr="005177EF">
      <w:rPr>
        <w:rStyle w:val="Nmerodepgina"/>
        <w:rFonts w:cs="Calibri"/>
        <w:b/>
        <w:sz w:val="20"/>
        <w:szCs w:val="20"/>
      </w:rPr>
      <w:fldChar w:fldCharType="separate"/>
    </w:r>
    <w:r w:rsidRPr="005177EF">
      <w:rPr>
        <w:rStyle w:val="Nmerodepgina"/>
        <w:rFonts w:cs="Calibri"/>
        <w:b/>
        <w:noProof/>
        <w:sz w:val="20"/>
        <w:szCs w:val="20"/>
      </w:rPr>
      <w:t>30</w:t>
    </w:r>
    <w:r w:rsidRPr="005177EF">
      <w:rPr>
        <w:rStyle w:val="Nmerodepgina"/>
        <w:rFonts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951A" w14:textId="77777777" w:rsidR="00A92073" w:rsidRDefault="00A92073">
      <w:pPr>
        <w:spacing w:after="0" w:line="240" w:lineRule="auto"/>
      </w:pPr>
      <w:r>
        <w:separator/>
      </w:r>
    </w:p>
  </w:footnote>
  <w:footnote w:type="continuationSeparator" w:id="0">
    <w:p w14:paraId="01909958" w14:textId="77777777" w:rsidR="00A92073" w:rsidRDefault="00A9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6A70" w14:textId="3796E73E" w:rsidR="0072304A" w:rsidRDefault="001E67CD" w:rsidP="005723FA">
    <w:pPr>
      <w:tabs>
        <w:tab w:val="left" w:pos="6385"/>
        <w:tab w:val="right" w:pos="13984"/>
      </w:tabs>
    </w:pPr>
    <w:r w:rsidRPr="008A05B6">
      <w:rPr>
        <w:noProof/>
      </w:rPr>
      <w:drawing>
        <wp:anchor distT="0" distB="0" distL="114300" distR="114300" simplePos="0" relativeHeight="251662336" behindDoc="1" locked="0" layoutInCell="1" allowOverlap="1" wp14:anchorId="25C4E1B8" wp14:editId="47E46BB9">
          <wp:simplePos x="0" y="0"/>
          <wp:positionH relativeFrom="margin">
            <wp:posOffset>260350</wp:posOffset>
          </wp:positionH>
          <wp:positionV relativeFrom="paragraph">
            <wp:posOffset>-218440</wp:posOffset>
          </wp:positionV>
          <wp:extent cx="1174750" cy="370840"/>
          <wp:effectExtent l="0" t="0" r="6350" b="0"/>
          <wp:wrapTight wrapText="bothSides">
            <wp:wrapPolygon edited="0">
              <wp:start x="1751" y="0"/>
              <wp:lineTo x="0" y="5548"/>
              <wp:lineTo x="0" y="13315"/>
              <wp:lineTo x="701" y="17753"/>
              <wp:lineTo x="1751" y="19973"/>
              <wp:lineTo x="2102" y="19973"/>
              <wp:lineTo x="4203" y="19973"/>
              <wp:lineTo x="5955" y="17753"/>
              <wp:lineTo x="21366" y="13315"/>
              <wp:lineTo x="21366" y="7767"/>
              <wp:lineTo x="4554" y="0"/>
              <wp:lineTo x="1751" y="0"/>
            </wp:wrapPolygon>
          </wp:wrapTight>
          <wp:docPr id="105" name="Google Shape;105;p1" descr="A close up of a logo&#10;&#10;Description generated with very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oogle Shape;105;p1" descr="A close up of a logo&#10;&#10;Description generated with very high confidence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7475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E91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7E0E253D" wp14:editId="443111EF">
          <wp:simplePos x="0" y="0"/>
          <wp:positionH relativeFrom="margin">
            <wp:posOffset>5049520</wp:posOffset>
          </wp:positionH>
          <wp:positionV relativeFrom="paragraph">
            <wp:posOffset>-286385</wp:posOffset>
          </wp:positionV>
          <wp:extent cx="791845" cy="381000"/>
          <wp:effectExtent l="0" t="0" r="8255" b="0"/>
          <wp:wrapTight wrapText="bothSides">
            <wp:wrapPolygon edited="0">
              <wp:start x="0" y="0"/>
              <wp:lineTo x="0" y="20520"/>
              <wp:lineTo x="21306" y="20520"/>
              <wp:lineTo x="21306" y="0"/>
              <wp:lineTo x="0" y="0"/>
            </wp:wrapPolygon>
          </wp:wrapTight>
          <wp:docPr id="1" name="Imagen 1" descr="C:\Users\apatino\AppData\Local\Microsoft\Windows\INetCache\Content.Outlook\KELND32I\(rgb) Grande _Logo AE 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apatino\AppData\Local\Microsoft\Windows\INetCache\Content.Outlook\KELND32I\(rgb) Grande _Logo AE 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22E9" w14:textId="77777777" w:rsidR="009F3164" w:rsidRDefault="005177EF">
    <w:pPr>
      <w:pStyle w:val="Encabezado"/>
    </w:pPr>
    <w:r w:rsidRPr="00C60B9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23FF338" wp14:editId="2A6274B3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819708" cy="347494"/>
          <wp:effectExtent l="0" t="0" r="0" b="0"/>
          <wp:wrapSquare wrapText="bothSides"/>
          <wp:docPr id="8" name="Imagen 2">
            <a:extLst xmlns:a="http://schemas.openxmlformats.org/drawingml/2006/main">
              <a:ext uri="{FF2B5EF4-FFF2-40B4-BE49-F238E27FC236}">
                <a16:creationId xmlns:a16="http://schemas.microsoft.com/office/drawing/2014/main" id="{94A35291-1604-4902-B700-B229D491BC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94A35291-1604-4902-B700-B229D491BC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08" cy="34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E0"/>
    <w:rsid w:val="00032FBC"/>
    <w:rsid w:val="000334C0"/>
    <w:rsid w:val="00037F07"/>
    <w:rsid w:val="00047BBA"/>
    <w:rsid w:val="00051071"/>
    <w:rsid w:val="00056B25"/>
    <w:rsid w:val="00056EB2"/>
    <w:rsid w:val="000733C5"/>
    <w:rsid w:val="00076115"/>
    <w:rsid w:val="0007710D"/>
    <w:rsid w:val="00080261"/>
    <w:rsid w:val="00085C50"/>
    <w:rsid w:val="0009761E"/>
    <w:rsid w:val="00097922"/>
    <w:rsid w:val="000B1744"/>
    <w:rsid w:val="000C5CDF"/>
    <w:rsid w:val="000D1848"/>
    <w:rsid w:val="000D2BBD"/>
    <w:rsid w:val="000E50FD"/>
    <w:rsid w:val="000F077E"/>
    <w:rsid w:val="000F1C46"/>
    <w:rsid w:val="000F2F04"/>
    <w:rsid w:val="000F7E92"/>
    <w:rsid w:val="0010036E"/>
    <w:rsid w:val="00101019"/>
    <w:rsid w:val="00106B17"/>
    <w:rsid w:val="00110B2E"/>
    <w:rsid w:val="0011532C"/>
    <w:rsid w:val="00127EA8"/>
    <w:rsid w:val="0013240D"/>
    <w:rsid w:val="00133D0E"/>
    <w:rsid w:val="00137243"/>
    <w:rsid w:val="001434C2"/>
    <w:rsid w:val="001436BE"/>
    <w:rsid w:val="0014639D"/>
    <w:rsid w:val="00152AB8"/>
    <w:rsid w:val="00156D92"/>
    <w:rsid w:val="0015764C"/>
    <w:rsid w:val="00157E85"/>
    <w:rsid w:val="00166876"/>
    <w:rsid w:val="001701A3"/>
    <w:rsid w:val="00186204"/>
    <w:rsid w:val="00197446"/>
    <w:rsid w:val="001A392A"/>
    <w:rsid w:val="001A53E7"/>
    <w:rsid w:val="001A6EE5"/>
    <w:rsid w:val="001A7DEB"/>
    <w:rsid w:val="001B1DDE"/>
    <w:rsid w:val="001B3D8A"/>
    <w:rsid w:val="001C6259"/>
    <w:rsid w:val="001C6C29"/>
    <w:rsid w:val="001D31AC"/>
    <w:rsid w:val="001E322D"/>
    <w:rsid w:val="001E67CD"/>
    <w:rsid w:val="001F3485"/>
    <w:rsid w:val="0021233F"/>
    <w:rsid w:val="0021377B"/>
    <w:rsid w:val="00215140"/>
    <w:rsid w:val="00217D92"/>
    <w:rsid w:val="002259CD"/>
    <w:rsid w:val="00226711"/>
    <w:rsid w:val="00227BB4"/>
    <w:rsid w:val="00230826"/>
    <w:rsid w:val="002343EC"/>
    <w:rsid w:val="00236D8F"/>
    <w:rsid w:val="002413DD"/>
    <w:rsid w:val="002477BE"/>
    <w:rsid w:val="00257871"/>
    <w:rsid w:val="00257A9C"/>
    <w:rsid w:val="00261EE7"/>
    <w:rsid w:val="002645C6"/>
    <w:rsid w:val="00264F9F"/>
    <w:rsid w:val="002665E2"/>
    <w:rsid w:val="00274ED5"/>
    <w:rsid w:val="002753CC"/>
    <w:rsid w:val="0028107A"/>
    <w:rsid w:val="00284790"/>
    <w:rsid w:val="00292F39"/>
    <w:rsid w:val="00293C34"/>
    <w:rsid w:val="00297C5D"/>
    <w:rsid w:val="002A32F4"/>
    <w:rsid w:val="002A5664"/>
    <w:rsid w:val="002A75EC"/>
    <w:rsid w:val="002D3113"/>
    <w:rsid w:val="002D4A64"/>
    <w:rsid w:val="002D701F"/>
    <w:rsid w:val="002D7692"/>
    <w:rsid w:val="002E612B"/>
    <w:rsid w:val="002E79A8"/>
    <w:rsid w:val="002F7816"/>
    <w:rsid w:val="00300107"/>
    <w:rsid w:val="00300A6F"/>
    <w:rsid w:val="00307C93"/>
    <w:rsid w:val="00312C12"/>
    <w:rsid w:val="00322EBC"/>
    <w:rsid w:val="00323759"/>
    <w:rsid w:val="0035055B"/>
    <w:rsid w:val="00351564"/>
    <w:rsid w:val="00357F05"/>
    <w:rsid w:val="003606E8"/>
    <w:rsid w:val="00361B6C"/>
    <w:rsid w:val="003622AB"/>
    <w:rsid w:val="00370560"/>
    <w:rsid w:val="003722A5"/>
    <w:rsid w:val="0037396D"/>
    <w:rsid w:val="0037670B"/>
    <w:rsid w:val="003774A3"/>
    <w:rsid w:val="00381B0C"/>
    <w:rsid w:val="00383976"/>
    <w:rsid w:val="003855A0"/>
    <w:rsid w:val="003A538E"/>
    <w:rsid w:val="003C25AA"/>
    <w:rsid w:val="003D0FCC"/>
    <w:rsid w:val="003E308E"/>
    <w:rsid w:val="003E5A16"/>
    <w:rsid w:val="003E6E76"/>
    <w:rsid w:val="004211A9"/>
    <w:rsid w:val="00427672"/>
    <w:rsid w:val="00432228"/>
    <w:rsid w:val="00447526"/>
    <w:rsid w:val="004513E4"/>
    <w:rsid w:val="00454CC0"/>
    <w:rsid w:val="0046191C"/>
    <w:rsid w:val="00471294"/>
    <w:rsid w:val="0047435B"/>
    <w:rsid w:val="0048317D"/>
    <w:rsid w:val="0048352E"/>
    <w:rsid w:val="00496FD4"/>
    <w:rsid w:val="004A7336"/>
    <w:rsid w:val="004D7F1F"/>
    <w:rsid w:val="004E01C2"/>
    <w:rsid w:val="004E3695"/>
    <w:rsid w:val="004F54B6"/>
    <w:rsid w:val="00501ED3"/>
    <w:rsid w:val="00505B09"/>
    <w:rsid w:val="0050638D"/>
    <w:rsid w:val="005177EF"/>
    <w:rsid w:val="00532359"/>
    <w:rsid w:val="00535BDA"/>
    <w:rsid w:val="005375A9"/>
    <w:rsid w:val="005509DC"/>
    <w:rsid w:val="00551A58"/>
    <w:rsid w:val="005549C4"/>
    <w:rsid w:val="00577EB9"/>
    <w:rsid w:val="00591F7A"/>
    <w:rsid w:val="005958D0"/>
    <w:rsid w:val="005A097D"/>
    <w:rsid w:val="005A0F9F"/>
    <w:rsid w:val="005B2584"/>
    <w:rsid w:val="005C141C"/>
    <w:rsid w:val="005C1982"/>
    <w:rsid w:val="005C32DE"/>
    <w:rsid w:val="005C4112"/>
    <w:rsid w:val="005C58C0"/>
    <w:rsid w:val="005C7435"/>
    <w:rsid w:val="005D3687"/>
    <w:rsid w:val="005E1F62"/>
    <w:rsid w:val="005E6ADE"/>
    <w:rsid w:val="00612737"/>
    <w:rsid w:val="0061312E"/>
    <w:rsid w:val="00613FD3"/>
    <w:rsid w:val="0062063E"/>
    <w:rsid w:val="00620DF9"/>
    <w:rsid w:val="00624EC9"/>
    <w:rsid w:val="00644C4C"/>
    <w:rsid w:val="006451A1"/>
    <w:rsid w:val="00650DB2"/>
    <w:rsid w:val="00654038"/>
    <w:rsid w:val="006615B3"/>
    <w:rsid w:val="0066642D"/>
    <w:rsid w:val="006703A9"/>
    <w:rsid w:val="00670E12"/>
    <w:rsid w:val="00674A9D"/>
    <w:rsid w:val="006854D9"/>
    <w:rsid w:val="00693013"/>
    <w:rsid w:val="006950D3"/>
    <w:rsid w:val="006A0C0B"/>
    <w:rsid w:val="006A167B"/>
    <w:rsid w:val="006A3948"/>
    <w:rsid w:val="006A6697"/>
    <w:rsid w:val="006A6AB5"/>
    <w:rsid w:val="006B0F78"/>
    <w:rsid w:val="006B3B71"/>
    <w:rsid w:val="006D1B55"/>
    <w:rsid w:val="006D7D30"/>
    <w:rsid w:val="00700810"/>
    <w:rsid w:val="007033F6"/>
    <w:rsid w:val="007039C6"/>
    <w:rsid w:val="007046F2"/>
    <w:rsid w:val="00705B7B"/>
    <w:rsid w:val="00705EAD"/>
    <w:rsid w:val="00707718"/>
    <w:rsid w:val="00711829"/>
    <w:rsid w:val="00713457"/>
    <w:rsid w:val="00720541"/>
    <w:rsid w:val="00736BDC"/>
    <w:rsid w:val="007403F1"/>
    <w:rsid w:val="00745F9C"/>
    <w:rsid w:val="007471AD"/>
    <w:rsid w:val="00763A42"/>
    <w:rsid w:val="00765385"/>
    <w:rsid w:val="007677CA"/>
    <w:rsid w:val="007710CF"/>
    <w:rsid w:val="00773D45"/>
    <w:rsid w:val="007930A5"/>
    <w:rsid w:val="00794952"/>
    <w:rsid w:val="00795799"/>
    <w:rsid w:val="007A06B6"/>
    <w:rsid w:val="007B6B4D"/>
    <w:rsid w:val="007C64B2"/>
    <w:rsid w:val="007D13BD"/>
    <w:rsid w:val="007D4A00"/>
    <w:rsid w:val="007D7B64"/>
    <w:rsid w:val="007E037F"/>
    <w:rsid w:val="007E432D"/>
    <w:rsid w:val="008015A7"/>
    <w:rsid w:val="008103A9"/>
    <w:rsid w:val="008228EB"/>
    <w:rsid w:val="008244CF"/>
    <w:rsid w:val="00826022"/>
    <w:rsid w:val="008270C7"/>
    <w:rsid w:val="00827CC6"/>
    <w:rsid w:val="00832424"/>
    <w:rsid w:val="008410A1"/>
    <w:rsid w:val="00842714"/>
    <w:rsid w:val="00847D99"/>
    <w:rsid w:val="0086114F"/>
    <w:rsid w:val="00863474"/>
    <w:rsid w:val="00870ACB"/>
    <w:rsid w:val="008728F1"/>
    <w:rsid w:val="0089220B"/>
    <w:rsid w:val="008922D0"/>
    <w:rsid w:val="008B13D2"/>
    <w:rsid w:val="008C70BA"/>
    <w:rsid w:val="008D6E98"/>
    <w:rsid w:val="008E6830"/>
    <w:rsid w:val="008F5CFA"/>
    <w:rsid w:val="00902672"/>
    <w:rsid w:val="00915D2E"/>
    <w:rsid w:val="00923318"/>
    <w:rsid w:val="009237E0"/>
    <w:rsid w:val="00932C30"/>
    <w:rsid w:val="009416F7"/>
    <w:rsid w:val="009547C0"/>
    <w:rsid w:val="0095542D"/>
    <w:rsid w:val="009560A9"/>
    <w:rsid w:val="00956282"/>
    <w:rsid w:val="00994832"/>
    <w:rsid w:val="009C15C4"/>
    <w:rsid w:val="009C665C"/>
    <w:rsid w:val="009D58BC"/>
    <w:rsid w:val="009F39A8"/>
    <w:rsid w:val="00A002D6"/>
    <w:rsid w:val="00A0446A"/>
    <w:rsid w:val="00A074B6"/>
    <w:rsid w:val="00A10D37"/>
    <w:rsid w:val="00A135CB"/>
    <w:rsid w:val="00A15CC8"/>
    <w:rsid w:val="00A15DB6"/>
    <w:rsid w:val="00A169E6"/>
    <w:rsid w:val="00A328A8"/>
    <w:rsid w:val="00A44022"/>
    <w:rsid w:val="00A47591"/>
    <w:rsid w:val="00A53B6B"/>
    <w:rsid w:val="00A54158"/>
    <w:rsid w:val="00A6168A"/>
    <w:rsid w:val="00A72152"/>
    <w:rsid w:val="00A73BE2"/>
    <w:rsid w:val="00A7781E"/>
    <w:rsid w:val="00A77EA7"/>
    <w:rsid w:val="00A81CC1"/>
    <w:rsid w:val="00A83390"/>
    <w:rsid w:val="00A85658"/>
    <w:rsid w:val="00A92073"/>
    <w:rsid w:val="00A95A72"/>
    <w:rsid w:val="00A95EE0"/>
    <w:rsid w:val="00AA0481"/>
    <w:rsid w:val="00AA2A01"/>
    <w:rsid w:val="00AC4B19"/>
    <w:rsid w:val="00AC516F"/>
    <w:rsid w:val="00AD1C02"/>
    <w:rsid w:val="00AF25DD"/>
    <w:rsid w:val="00AF3687"/>
    <w:rsid w:val="00AF73F9"/>
    <w:rsid w:val="00AF757D"/>
    <w:rsid w:val="00AF7CBE"/>
    <w:rsid w:val="00B036A9"/>
    <w:rsid w:val="00B06899"/>
    <w:rsid w:val="00B12C12"/>
    <w:rsid w:val="00B22CFD"/>
    <w:rsid w:val="00B345E2"/>
    <w:rsid w:val="00B469F4"/>
    <w:rsid w:val="00B51AD1"/>
    <w:rsid w:val="00B52B06"/>
    <w:rsid w:val="00B605CE"/>
    <w:rsid w:val="00B61DF6"/>
    <w:rsid w:val="00B63DEE"/>
    <w:rsid w:val="00B73C84"/>
    <w:rsid w:val="00B7689A"/>
    <w:rsid w:val="00B77E91"/>
    <w:rsid w:val="00B80D82"/>
    <w:rsid w:val="00B84AC4"/>
    <w:rsid w:val="00B9068A"/>
    <w:rsid w:val="00B941AE"/>
    <w:rsid w:val="00B97A4E"/>
    <w:rsid w:val="00BA55C5"/>
    <w:rsid w:val="00BA641B"/>
    <w:rsid w:val="00BB43C9"/>
    <w:rsid w:val="00BB70F6"/>
    <w:rsid w:val="00BB723C"/>
    <w:rsid w:val="00BC4EFA"/>
    <w:rsid w:val="00BC50E2"/>
    <w:rsid w:val="00BC6933"/>
    <w:rsid w:val="00BE1233"/>
    <w:rsid w:val="00BE1B3B"/>
    <w:rsid w:val="00BF1A42"/>
    <w:rsid w:val="00BF56B4"/>
    <w:rsid w:val="00C028BF"/>
    <w:rsid w:val="00C11484"/>
    <w:rsid w:val="00C12759"/>
    <w:rsid w:val="00C14C25"/>
    <w:rsid w:val="00C27964"/>
    <w:rsid w:val="00C33D1C"/>
    <w:rsid w:val="00C34113"/>
    <w:rsid w:val="00C4587E"/>
    <w:rsid w:val="00C52019"/>
    <w:rsid w:val="00C5357D"/>
    <w:rsid w:val="00C579BD"/>
    <w:rsid w:val="00C624D6"/>
    <w:rsid w:val="00C77C6F"/>
    <w:rsid w:val="00C83332"/>
    <w:rsid w:val="00C87B6D"/>
    <w:rsid w:val="00C9323C"/>
    <w:rsid w:val="00CA5778"/>
    <w:rsid w:val="00CA5D8B"/>
    <w:rsid w:val="00CB0CD4"/>
    <w:rsid w:val="00CB741C"/>
    <w:rsid w:val="00CC2051"/>
    <w:rsid w:val="00CC6CEC"/>
    <w:rsid w:val="00CD3567"/>
    <w:rsid w:val="00CD7ADC"/>
    <w:rsid w:val="00CF10A6"/>
    <w:rsid w:val="00CF7D60"/>
    <w:rsid w:val="00D0692B"/>
    <w:rsid w:val="00D201B5"/>
    <w:rsid w:val="00D21344"/>
    <w:rsid w:val="00D24113"/>
    <w:rsid w:val="00D25D9F"/>
    <w:rsid w:val="00D27E55"/>
    <w:rsid w:val="00D409F2"/>
    <w:rsid w:val="00D479AC"/>
    <w:rsid w:val="00D47CDD"/>
    <w:rsid w:val="00D50753"/>
    <w:rsid w:val="00D532D0"/>
    <w:rsid w:val="00D56A58"/>
    <w:rsid w:val="00D743CC"/>
    <w:rsid w:val="00D80C8F"/>
    <w:rsid w:val="00D83E67"/>
    <w:rsid w:val="00D92411"/>
    <w:rsid w:val="00D92A13"/>
    <w:rsid w:val="00DA0174"/>
    <w:rsid w:val="00DA2FC0"/>
    <w:rsid w:val="00DB1247"/>
    <w:rsid w:val="00DC04FD"/>
    <w:rsid w:val="00DC3030"/>
    <w:rsid w:val="00DC58B7"/>
    <w:rsid w:val="00DE020D"/>
    <w:rsid w:val="00DE0605"/>
    <w:rsid w:val="00DE3AB8"/>
    <w:rsid w:val="00DF0C33"/>
    <w:rsid w:val="00DF2318"/>
    <w:rsid w:val="00DF299D"/>
    <w:rsid w:val="00DF500C"/>
    <w:rsid w:val="00E04158"/>
    <w:rsid w:val="00E0429F"/>
    <w:rsid w:val="00E07391"/>
    <w:rsid w:val="00E106C3"/>
    <w:rsid w:val="00E1292F"/>
    <w:rsid w:val="00E136DA"/>
    <w:rsid w:val="00E17228"/>
    <w:rsid w:val="00E20FF6"/>
    <w:rsid w:val="00E22642"/>
    <w:rsid w:val="00E30D2D"/>
    <w:rsid w:val="00E414EF"/>
    <w:rsid w:val="00E4154B"/>
    <w:rsid w:val="00E43536"/>
    <w:rsid w:val="00E47554"/>
    <w:rsid w:val="00E50AFE"/>
    <w:rsid w:val="00E512ED"/>
    <w:rsid w:val="00E67AF1"/>
    <w:rsid w:val="00E742A7"/>
    <w:rsid w:val="00E81A91"/>
    <w:rsid w:val="00E828D1"/>
    <w:rsid w:val="00E82AE0"/>
    <w:rsid w:val="00E95C48"/>
    <w:rsid w:val="00EA6589"/>
    <w:rsid w:val="00EA7070"/>
    <w:rsid w:val="00EA70DB"/>
    <w:rsid w:val="00EA7649"/>
    <w:rsid w:val="00EB722B"/>
    <w:rsid w:val="00EE1FCD"/>
    <w:rsid w:val="00EF5D80"/>
    <w:rsid w:val="00F05115"/>
    <w:rsid w:val="00F14807"/>
    <w:rsid w:val="00F2304D"/>
    <w:rsid w:val="00F237FB"/>
    <w:rsid w:val="00F23AE4"/>
    <w:rsid w:val="00F24B53"/>
    <w:rsid w:val="00F25F0A"/>
    <w:rsid w:val="00F33AC0"/>
    <w:rsid w:val="00F44428"/>
    <w:rsid w:val="00F50B65"/>
    <w:rsid w:val="00F57CFA"/>
    <w:rsid w:val="00F64D64"/>
    <w:rsid w:val="00F72000"/>
    <w:rsid w:val="00F77F1F"/>
    <w:rsid w:val="00F838D2"/>
    <w:rsid w:val="00F90EA3"/>
    <w:rsid w:val="00F9190A"/>
    <w:rsid w:val="00F96168"/>
    <w:rsid w:val="00FB1493"/>
    <w:rsid w:val="00FC649A"/>
    <w:rsid w:val="00FD68CA"/>
    <w:rsid w:val="00FD74B4"/>
    <w:rsid w:val="00FE0891"/>
    <w:rsid w:val="00FE2015"/>
    <w:rsid w:val="00FE6071"/>
    <w:rsid w:val="00FF46C3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0D1D4"/>
  <w15:chartTrackingRefBased/>
  <w15:docId w15:val="{7D24FB20-0EAA-4813-B257-AC5B70FC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177EF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5177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77EF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77EF"/>
    <w:rPr>
      <w:lang w:val="es-ES"/>
    </w:rPr>
  </w:style>
  <w:style w:type="paragraph" w:customStyle="1" w:styleId="NNotaPie">
    <w:name w:val="N. NotaPie"/>
    <w:basedOn w:val="Normal"/>
    <w:link w:val="NNotaPieChar"/>
    <w:qFormat/>
    <w:rsid w:val="005177EF"/>
    <w:pPr>
      <w:autoSpaceDE w:val="0"/>
      <w:autoSpaceDN w:val="0"/>
      <w:adjustRightInd w:val="0"/>
      <w:spacing w:after="0" w:line="240" w:lineRule="auto"/>
    </w:pPr>
    <w:rPr>
      <w:rFonts w:cs="Calibri"/>
      <w:iCs/>
      <w:color w:val="7F7F7F"/>
      <w:sz w:val="16"/>
      <w:szCs w:val="14"/>
      <w:lang w:val="es-ES"/>
    </w:rPr>
  </w:style>
  <w:style w:type="character" w:customStyle="1" w:styleId="NNotaPieChar">
    <w:name w:val="N. NotaPie Char"/>
    <w:basedOn w:val="Fuentedeprrafopredeter"/>
    <w:link w:val="NNotaPie"/>
    <w:rsid w:val="005177EF"/>
    <w:rPr>
      <w:rFonts w:cs="Calibri"/>
      <w:iCs/>
      <w:color w:val="7F7F7F"/>
      <w:sz w:val="16"/>
      <w:szCs w:val="14"/>
      <w:lang w:val="es-ES"/>
    </w:rPr>
  </w:style>
  <w:style w:type="character" w:customStyle="1" w:styleId="Hipervnculo1">
    <w:name w:val="Hipervínculo1"/>
    <w:basedOn w:val="Fuentedeprrafopredeter"/>
    <w:uiPriority w:val="99"/>
    <w:unhideWhenUsed/>
    <w:rsid w:val="005177EF"/>
    <w:rPr>
      <w:color w:val="3C8A94"/>
      <w:u w:val="single"/>
    </w:rPr>
  </w:style>
  <w:style w:type="character" w:styleId="Nmerodepgina">
    <w:name w:val="page number"/>
    <w:basedOn w:val="Fuentedeprrafopredeter"/>
    <w:rsid w:val="005177EF"/>
  </w:style>
  <w:style w:type="character" w:styleId="Hipervnculo">
    <w:name w:val="Hyperlink"/>
    <w:basedOn w:val="Fuentedeprrafopredeter"/>
    <w:uiPriority w:val="99"/>
    <w:unhideWhenUsed/>
    <w:rsid w:val="005177E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C70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70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70BA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70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70BA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C4C"/>
    <w:rPr>
      <w:rFonts w:ascii="Segoe UI" w:hAnsi="Segoe UI" w:cs="Segoe UI"/>
      <w:sz w:val="18"/>
      <w:szCs w:val="18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69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A6697"/>
    <w:rPr>
      <w:rFonts w:eastAsiaTheme="minorEastAsia"/>
      <w:color w:val="5A5A5A" w:themeColor="text1" w:themeTint="A5"/>
      <w:spacing w:val="15"/>
      <w:lang w:val="es-ES_tradnl"/>
    </w:rPr>
  </w:style>
  <w:style w:type="paragraph" w:styleId="Revisin">
    <w:name w:val="Revision"/>
    <w:hidden/>
    <w:uiPriority w:val="99"/>
    <w:semiHidden/>
    <w:rsid w:val="006A6697"/>
    <w:pPr>
      <w:spacing w:after="0" w:line="240" w:lineRule="auto"/>
    </w:pPr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F05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4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3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4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65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AccionaEnergia" TargetMode="External"/><Relationship Id="rId18" Type="http://schemas.openxmlformats.org/officeDocument/2006/relationships/image" Target="https://cdn-images.mailchimp.com/icons/social-block-v2/outline-gray-instagram-96.png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https://cdn-images.mailchimp.com/icons/social-block-v2/outline-gray-youtube-96.png" TargetMode="External"/><Relationship Id="rId7" Type="http://schemas.openxmlformats.org/officeDocument/2006/relationships/footnotes" Target="footnotes.xml"/><Relationship Id="rId12" Type="http://schemas.openxmlformats.org/officeDocument/2006/relationships/image" Target="https://cdn-images.mailchimp.com/icons/social-block-v2/outline-gray-linkedin-96.png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accionaenergia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https://cdn-images.mailchimp.com/icons/social-block-v2/outline-gray-twitter-96.png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linkedin.com/company/acciona-solucion-energia/" TargetMode="External"/><Relationship Id="rId19" Type="http://schemas.openxmlformats.org/officeDocument/2006/relationships/hyperlink" Target="https://www.youtube.com/channel/UCwImxc49SUxme5cT1-0HkFw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cciona-energia.com/?_adin=02021864894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thebluecircle.sg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.energia@accion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artinezm\OneDrive%20-%20ACCIONA%20S.A\Documents\ANA%20-%20PRESS%20RELEASES\EOLINK\20220525_Eolink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A185E9FA0A49A116845D7BAE463A" ma:contentTypeVersion="13" ma:contentTypeDescription="Create a new document." ma:contentTypeScope="" ma:versionID="7dde9ada694701c347251c607944745d">
  <xsd:schema xmlns:xsd="http://www.w3.org/2001/XMLSchema" xmlns:xs="http://www.w3.org/2001/XMLSchema" xmlns:p="http://schemas.microsoft.com/office/2006/metadata/properties" xmlns:ns3="a8f2f5dc-7f49-4322-a37a-214496562637" xmlns:ns4="701c9c04-2c8b-428e-8d1c-12b6b18192ed" targetNamespace="http://schemas.microsoft.com/office/2006/metadata/properties" ma:root="true" ma:fieldsID="96b871b37d77468b303c0b036931c480" ns3:_="" ns4:_="">
    <xsd:import namespace="a8f2f5dc-7f49-4322-a37a-214496562637"/>
    <xsd:import namespace="701c9c04-2c8b-428e-8d1c-12b6b1819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2f5dc-7f49-4322-a37a-214496562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c9c04-2c8b-428e-8d1c-12b6b18192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7A897-5193-48B9-8BD1-4E531ED6E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2f5dc-7f49-4322-a37a-214496562637"/>
    <ds:schemaRef ds:uri="701c9c04-2c8b-428e-8d1c-12b6b181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99945-934A-4CF7-A34A-401F2C9DB8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DB5623-7C19-40D4-8B06-9CA79DF85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20220525_Eolink.dotx</Template>
  <TotalTime>2</TotalTime>
  <Pages>3</Pages>
  <Words>876</Words>
  <Characters>4822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Acciona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Molina, Ana Isabel</dc:creator>
  <cp:keywords/>
  <dc:description/>
  <cp:lastModifiedBy>Hernandez Diaz, Eva</cp:lastModifiedBy>
  <cp:revision>5</cp:revision>
  <cp:lastPrinted>2022-09-15T07:37:00Z</cp:lastPrinted>
  <dcterms:created xsi:type="dcterms:W3CDTF">2022-09-15T07:34:00Z</dcterms:created>
  <dcterms:modified xsi:type="dcterms:W3CDTF">2022-09-15T08:47:00Z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0x010100971CA185E9FA0A49A116845D7BAE463A</vt:lpwstr>
  </property>
</Properties>
</file>